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202500132489009148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0373100072125000805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«Армтэкс»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https://zakupki.gov.ru/epz/complaint/card/complaint-information.html?complaintNumber=202500132489009148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ФГБНУ «РНЦХ</w:t>
        <w:br/>
        <w:t>им. акад. Б.В. Петровского»</w:t>
        <w:br/>
        <w:t>goriachev.ve@med.ru</w:t>
        <w:br/>
        <w:t>ООО «Армтэкс»</w:t>
        <w:br/>
        <w:t>info@armtechs.ru</w:t>
        <w:br/>
        <w:t>РЕШЕНИЕ</w:t>
        <w:br/>
        <w:t>по делу № 077/06/106-7767/2025 о нарушении</w:t>
        <w:br/>
        <w:t>законодательства о контрактной системе</w:t>
        <w:br/>
        <w:t>20.06.2025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«Армтэкс»: Н.Р. Ярыкиной (по дов. от 10.01.2025 №5),</w:t>
        <w:br/>
        <w:t>ФГБНУ «РНЦХ им. акад. Б.В. Петровского»: В.Е. Горячева (по дов. №б/н),</w:t>
        <w:br/>
        <w:t>рассмотрев жалобу ООО «Армтэкс» (далее — Заявитель) на действия ФГБНУ</w:t>
        <w:br/>
        <w:t>«РНЦХ им. акад. Б.В. Петровского»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офисной техники (Закупка №0373100072125000805) (далее – аукцион,</w:t>
        <w:br/>
        <w:t>электронный аукцион) в соответствии с Федеральным законом от 05.04.2013 № 44-</w:t>
        <w:br/>
        <w:t>ФЗ 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2025-29037</w:t>
        <w:br/>
        <w:t>2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</w:r>
    </w:p>
    <w:p>
      <w:r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1. В составе жалобы Заявитель обжалует действия Заказчика, выраженные в</w:t>
        <w:br/>
        <w:t>описании закупаемых товаров не в соответствии с позициями Каталога товаров,</w:t>
        <w:br/>
        <w:t>работ, услуг для обеспечения государственных и муниципальных нужд.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2025-29037</w:t>
        <w:br/>
        <w:t>3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</w:r>
    </w:p>
    <w:p>
      <w:r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  <w:br/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</w:r>
    </w:p>
    <w:p>
      <w:r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2025-29037</w:t>
        <w:br/>
        <w:t>4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настоящих Правил в отношении каждого такого товара, работы</w:t>
        <w:br/>
        <w:t>услуги, на которые в каталоге имеется подлежащая применению позиция.</w:t>
        <w:br/>
        <w:t>Согласно описанию объекта закупки извещения Заказчиком закупается товар</w:t>
        <w:br/>
        <w:t>«Автоматизированное рабочее место» кода ОКПД2 26.20.15.150 со следующими</w:t>
        <w:br/>
        <w:t>требованиями к характеристикам, например: « Комплектация: Системный блок</w:t>
        <w:br/>
        <w:t>Монитор Клавиатура Манипулятор мышь ».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при включении в состав одного лота (одного товара «Автоматизированное рабочее</w:t>
        <w:br/>
        <w:t>место») нескольких товаров, как системный блок и монитор, в отношении которых</w:t>
        <w:br/>
        <w:t>имеются соответствующие позиции КТРУ , Заказчик обязан применить позицию</w:t>
        <w:br/>
        <w:t>КТРУ , что в данном случае Заказчиком неправомерно сделано не было.</w:t>
        <w:br/>
        <w:t>В подтверждении своей позиции представитель Заявителя привел схожую</w:t>
        <w:br/>
        <w:t>позицию ФАС России, выраженную в письме от 18.03.2025 №ГР/24526-ПР/25,</w:t>
        <w:br/>
        <w:t>согласно в частности которому «при осуществлении закупки нескольких товаров</w:t>
        <w:br/>
        <w:t>заказчик обязан применить каталог в части товаров, на которые сформированы</w:t>
        <w:br/>
        <w:t>соответствующие позиции каталога. При этом при осуществлении закупки,</w:t>
        <w:br/>
        <w:t>например, автоматизированного рабочего места, в состав лота входят системный</w:t>
        <w:br/>
        <w:t>блок, монитор и другие сопутствующие товары. В связи с этим, в случае наличия в</w:t>
        <w:br/>
        <w:t>каталоге сформированной соответствующей позиции, отвечающей потребностям</w:t>
        <w:br/>
        <w:t>заказчика, необходимо описывать такие товары в соответствии с требованиями</w:t>
        <w:br/>
        <w:t>каталога».</w:t>
        <w:br/>
        <w:t>Согласно ч.1 ст.106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объектом закупки являются не отдельные изделия и товары, а один товар</w:t>
        <w:br/>
        <w:t>«Автоматизированное рабочее место», в отношении которого в КТРУ отсутствует</w:t>
        <w:br/>
        <w:t>соответствующая позиция КТРУ .</w:t>
        <w:br/>
        <w:t>Таким образом, представитель Заказчика полагает, что Заказчиком</w:t>
        <w:br/>
        <w:t>правомерно осуществлено описания объекта закупки в соответствии с Законом о</w:t>
        <w:br/>
        <w:t>контрактной системе.</w:t>
        <w:br/>
        <w:t>В свою очередь, Комиссия Управления полагает, что Заказчиком не учтено,</w:t>
        <w:br/>
        <w:t>что согласно п.4 Правил использования КТРУ , Заказчики обязаны использовать</w:t>
        <w:br/>
        <w:t>сведения указанные в позиции КТРУ при формировании описания объекта закупки,</w:t>
        <w:br/>
        <w:t>при условии, что в КТРУ имеется позиция, соответствующая закупаемому</w:t>
        <w:br/>
        <w:t>изделию.</w:t>
        <w:br/>
        <w:t>2025-29037</w:t>
        <w:br/>
        <w:t>5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Комиссия Управления отмечает, что п.8 Правил использования КТРУ</w:t>
        <w:br/>
        <w:t>однозначно определено, что при включении в состав одного лота (одного товара ,</w:t>
        <w:br/>
        <w:t>работы, услуги) нескольких товаров , работ, услуг, на которые в каталоге имеются</w:t>
        <w:br/>
        <w:t>подлежащие применению позиции каталога и на которые в каталоге отсутствуют</w:t>
        <w:br/>
        <w:t>соответствующие позиции, заказчик руководствуется требованиями настоящих</w:t>
        <w:br/>
        <w:t>Правил в отношении каждого такого товара, работы услуги, на которые в</w:t>
        <w:br/>
        <w:t>каталоге имеется подлежащая применению позиция.</w:t>
        <w:br/>
        <w:t>Вместе с этим, как установлено Комиссией Управления, в рамках закупаемого</w:t>
        <w:br/>
        <w:t>оборудования включены такие товары как «Системный блок», «Монитор»,</w:t>
        <w:br/>
        <w:t>«Клавиатура», «Компьютерная мышь», при этом на заседании Комиссии</w:t>
        <w:br/>
        <w:t>Управления представителем Заказчика не представлено пояснений, указывающих</w:t>
        <w:br/>
        <w:t>на несоответствие этих товаров в составе комплекта позициям КТРУ .</w:t>
        <w:br/>
        <w:t>Резюмируя вышеизложенное, в силу п.8 Правил использования КТРУ ,</w:t>
        <w:br/>
        <w:t>Комиссией Управления приходит к выводу, что Заказчику следовало установить и</w:t>
        <w:br/>
        <w:t>использовать соответствующие позиции КТРУ при описании этих товаров , а также</w:t>
        <w:br/>
        <w:t>о нарушении Заказчиком ч.6 ст.23, п.5 ч.1 ст.42 Закона о контрактной системе, что</w:t>
      </w:r>
    </w:p>
    <w:p>
      <w:r>
        <w:t>содержит признаки состава административного правонарушения, ответственность</w:t>
        <w:br/>
        <w:t>за которое предусмотрена ч.6 ст.7.30.1 Кодекса административных</w:t>
        <w:br/>
        <w:t>правонарушений.</w:t>
        <w:br/>
        <w:t>2. В составе жалобы Заявитель также указывает, что в составе описания</w:t>
        <w:br/>
        <w:t>закупаемого объекта Заказчиком неправомерно установлено требование</w:t>
        <w:br/>
        <w:t>«Аппаратный модуль мониторинга состояния компьютера должен быть включен в</w:t>
        <w:br/>
        <w:t>Единый реестр Минпромторг РФ: Да», вводящее потенциальных участников</w:t>
        <w:br/>
        <w:t>закупки в заблуждение, поскольку такого реестра официально не существует.</w:t>
        <w:br/>
        <w:t>В отношении данного довода жалобы представитель Заказчика пояснил, что</w:t>
        <w:br/>
        <w:t>требование о включение в Единый реестр Минпромторга установлено в</w:t>
        <w:br/>
        <w:t>соответствии с положениями Постановлением Правительства Российской</w:t>
        <w:br/>
        <w:t>Федерации от 10.07.2019 № 878 «О мерах стимулирования производства</w:t>
        <w:br/>
        <w:t>радиоэлектронной продукции на территории Российской Федерации при</w:t>
        <w:br/>
        <w:t>осуществлении закупок товаров, работ, услуг для обеспечения государственных и</w:t>
        <w:br/>
        <w:t>муниципальных нужд, о внесении изменений в постановление Правительства</w:t>
        <w:br/>
        <w:t>Российской Федерации от 16 сентября 2016 г. № 925 и признании утратившими</w:t>
        <w:br/>
        <w:t>силу некоторых актов Правительства Российской Федерации», которые</w:t>
        <w:br/>
        <w:t>регламентируют правила, определяющие порядок формирования и ведения единого</w:t>
        <w:br/>
        <w:t>реестра российской радиоэлектронной продукции.</w:t>
        <w:br/>
        <w:t>При этом п.3 указанных положений формирование реестра осуществляется</w:t>
        <w:br/>
        <w:t>Министерством промышленности и торговли Российской Федерации в</w:t>
        <w:br/>
        <w:t>электронном виде путем формирования, изменения, исключения реестровых</w:t>
        <w:br/>
        <w:t>записей с использованием государственной информационной системы</w:t>
        <w:br/>
        <w:t>промышленности.</w:t>
        <w:br/>
        <w:t>В свою очередь, по мнению представителя Заказчика, предъявленное</w:t>
        <w:br/>
        <w:t>требование к поставляемому товару в равной степени распространялось на всех</w:t>
        <w:br/>
        <w:t>участников закупки, ввиду чего любое лицо обладало возможностью закупить и</w:t>
        <w:br/>
        <w:t>2025-29037</w:t>
        <w:br/>
        <w:t>6</w:t>
        <w:br/>
        <w:t>поставить требуемый товар. На заседании Комиссии Управления, в составе жалобы</w:t>
        <w:br/>
        <w:t>Заявителем не представлено документов и сведений, подтверждающих</w:t>
        <w:br/>
        <w:t>невозможность совершения данных действий.</w:t>
        <w:br/>
        <w:t>Таким образом, представитель Заказчика акцентировал внимание, что</w:t>
        <w:br/>
        <w:t>Заказчиком правомерно установлено оспариваемое требование в соответствии с</w:t>
        <w:br/>
        <w:t>объективной необходимостью Заказчика в получении такого товара.</w:t>
        <w:br/>
        <w:t>При принятии решения Комиссия Управления исходит из того, что подобное</w:t>
        <w:br/>
        <w:t>описание объекта закупки недопустимо в понимании ст.33 Закона о контрактной</w:t>
        <w:br/>
        <w:t>системе, поскольку не позволяет однозначным образом идентифицировать</w:t>
        <w:br/>
        <w:t>потребность Заказчика в приобретаемом оборудование, и данном случае понятие</w:t>
      </w:r>
    </w:p>
    <w:p>
      <w:r>
        <w:t>«Единый реестр Минпромторга РФ» не позволяет участнику закупки определить,</w:t>
        <w:br/>
        <w:t>какой реестр имеется в виду Заказчиком.</w:t>
        <w:br/>
        <w:t>На основании вышеизложенного Комиссия Управления приходит к выводу о</w:t>
        <w:br/>
        <w:t>нарушении Заказчиком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2025-29037</w:t>
        <w:br/>
        <w:t>7</w:t>
        <w:br/>
        <w:t>РЕШИЛА:</w:t>
        <w:br/>
        <w:t>1.Признать жалоб у ООО «Армтэкс» на действия ФГБНУ «РНЦХ им.</w:t>
        <w:br/>
        <w:t>акад. Б.В. Петровского» обоснованн ой.</w:t>
        <w:br/>
        <w:t>2.Признать в действиях Заказчика нарушения ч.6 ст.23, п.1 ч.1 ст.33,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С.И. Казарин</w:t>
        <w:br/>
        <w:t>Члены Комиссии:</w:t>
        <w:br/>
        <w:t>А.А. Матюшенко</w:t>
        <w:br/>
        <w:t>М.В. Сорбучева</w:t>
        <w:br/>
        <w:t>Исп.Сорбучева М.В.</w:t>
        <w:br/>
        <w:t>тел.8(495)784-75-05</w:t>
        <w:br/>
        <w:t>2025-29037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ФГБНУ «РНЦХ</w:t>
        <w:br/>
        <w:t>им. акад. Б.В. Петровского»</w:t>
        <w:br/>
        <w:t>goriachev.ve@med.ru</w:t>
        <w:br/>
        <w:t>ООО «Армтэкс»</w:t>
        <w:br/>
        <w:t>info@armtechs.ru</w:t>
        <w:br/>
        <w:t>ПРЕДПИСАНИЕ</w:t>
        <w:br/>
        <w:t>по делу № 077/06/106-7767/2025 об устранении нарушений</w:t>
        <w:br/>
        <w:t>законодательства о контрактной системе</w:t>
        <w:br/>
        <w:t>20.06.2025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 об -</w:t>
        <w:br/>
        <w:t>жалования государственных закупок С.И. Казарина,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20.06.2025 по делу 077/06/106-7767/2025 ,</w:t>
        <w:br/>
        <w:t>по итогам рассмотрения жалобы ООО «Армтэкс» (далее — Заявитель) на действия</w:t>
        <w:br/>
        <w:t>ФГБНУ «РНЦХ им. акад. Б.В. Петровского»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офисной техники (Закупка №0373100072125000805)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2025-29035</w:t>
        <w:br/>
        <w:t>2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20.06.2025 по</w:t>
      </w:r>
    </w:p>
    <w:p>
      <w:r>
        <w:t>делу № 077/06/106-7767/2025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20.06.2025 по делу 077/06/106-7767/2025.</w:t>
        <w:br/>
        <w:t>6. Заказчику, комиссии по осуществлению закупок в срок до 21.07.2025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2025-29035</w:t>
        <w:br/>
        <w:t>3</w:t>
        <w:br/>
        <w:t>штрафа на должностных лиц в размере пятидесяти тысяч рублей; на юридических</w:t>
      </w:r>
    </w:p>
    <w:p>
      <w:r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20.06.2025 по делу № 077/06/106-7767/2025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А.А. Матюшенко</w:t>
        <w:br/>
        <w:t>М.В. Сорбучева</w:t>
        <w:br/>
        <w:t>Исп.Сорбучева М.В.</w:t>
        <w:br/>
        <w:t>тел.8(495)784-75-05</w:t>
        <w:br/>
        <w:t>2025-29035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