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202500132489010446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16.07.2025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0373100087125000272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здравоохранения «Клиническая больница № 85 федерального медико-биологического агентства»</w:t>
      </w:r>
    </w:p>
    <w:p>
      <w:r>
        <w:rPr>
          <w:b/>
        </w:rPr>
        <w:t xml:space="preserve">Заявитель: </w:t>
      </w:r>
      <w:r>
        <w:t>ООО «Ренессанс-мед»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https://zakupki.gov.ru/epz/complaint/card/complaint-information.html?complaintNumber=202500132489010446</w:t>
      </w:r>
    </w:p>
    <w:p/>
    <w:p>
      <w:pPr>
        <w:pStyle w:val="Heading1"/>
      </w:pPr>
      <w:r>
        <w:t>Решение</w:t>
      </w:r>
    </w:p>
    <w:p>
      <w:r>
        <w:t>ФГБУЗ КБ № 85 ФМБА России</w:t>
        <w:br/>
        <w:t>zakupki@kb85.ru</w:t>
        <w:br/>
        <w:t>ООО «РЕНЕССАНС-МЕД»</w:t>
        <w:br/>
        <w:t>info.renessans-med@yandex.ru</w:t>
        <w:br/>
        <w:t>АО «ЕЭТП»</w:t>
        <w:br/>
        <w:t>ko@roseltorg.ru</w:t>
        <w:br/>
        <w:t>РЕШЕНИЕ</w:t>
        <w:br/>
        <w:t>по делу № 077/06/106-9127/2025 о нарушении</w:t>
        <w:br/>
        <w:t>законодательства о контрактной системе</w:t>
        <w:br/>
        <w:t>16.07.2025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</w:t>
        <w:br/>
        <w:t>закупок М.О. Мацневой,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ООО «РЕНЕССАНС-МЕД»: Усенко М.А. (по доверенности № б/н от</w:t>
        <w:br/>
        <w:t>21.10.2024);</w:t>
        <w:br/>
        <w:t>ФГБУЗ КБ № 85 ФМБА России: Кожиной Я.Г. (по доверенности № 106 от</w:t>
        <w:br/>
        <w:t>28.12.2024)</w:t>
        <w:br/>
        <w:t>рассмотрев жалобу ООО «РЕНЕССАНС-МЕД» (далее — Заявитель) на</w:t>
        <w:br/>
        <w:t>действия ФГБУЗ КБ № 85 ФМБА России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электрохирургического генератора (Закупка №0373100087125000272)</w:t>
        <w:br/>
        <w:t>(далее – 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2025-33091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электронного аукциона.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 системе.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статьей 33</w:t>
        <w:br/>
        <w:t>Закона о контрактной системе.</w:t>
        <w:br/>
        <w:t>П.1-2 ч.1 ст.33 Закона о контрактной системе установлено, что Заказчик при</w:t>
        <w:br/>
        <w:t>описании в документации о закупке объекта закупки должен руководствоваться</w:t>
        <w:br/>
        <w:t>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</w:r>
    </w:p>
    <w:p>
      <w:r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2025-33091</w:t>
        <w:br/>
        <w:t>3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документации о закупке должно содержаться</w:t>
        <w:br/>
        <w:t>обоснование необходимости использования других показателей, требований,</w:t>
        <w:br/>
        <w:t>условных обозначений и терминологии.</w:t>
      </w:r>
    </w:p>
    <w:p>
      <w:r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</w:t>
        <w:br/>
        <w:t>показателей, а также значения показателей, которые не могут изменяться.</w:t>
        <w:br/>
        <w:t>Согласно описанию объекта закупки Заказчиком установлены требования к</w:t>
        <w:br/>
        <w:t>товару «Электрохирургический генератор. Идентификатор: 186271973», ОКПД2</w:t>
        <w:br/>
        <w:t>32.50.50.190.</w:t>
        <w:br/>
        <w:t>1. Заявитель в своей жалобе указывает, что совокупности характеристик,</w:t>
        <w:br/>
        <w:t>установленных в описании объекта закупки соответствует продукция</w:t>
        <w:br/>
        <w:t>единственного производителя Covidien (артикул VLFT10GEN, регистрационное</w:t>
        <w:br/>
        <w:t>удостоверение № РЗН 2017/5614 от 19.02.2024 на медицинское изделие</w:t>
        <w:br/>
        <w:t>«Платформа энергетическая серии FT Valleylab FT10 с принадлежностями»).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не оспаривал</w:t>
        <w:br/>
        <w:t>тот факт, что совокупности установленных требований в описании объекта закупки</w:t>
        <w:br/>
        <w:t>соответствует исключительно изделия производителя Covidien.</w:t>
        <w:br/>
        <w:t>Кроме того представитель Заказчика пояснил, что на складе Заказчика в</w:t>
        <w:br/>
        <w:t>значительном количестве для обеспечения бесперебойной работы имеются</w:t>
        <w:br/>
        <w:t>расходные материалы (принадлежности) для генератора Medtronic (Covidien)</w:t>
        <w:br/>
        <w:t>VLFT10GEN (регистрационное удостоверение № РЗН 2017/5614 от 19.02.2024), в</w:t>
        <w:br/>
        <w:t>том числе: однокнопочная ножная педаль; электрохирургические ручки</w:t>
        <w:br/>
        <w:t>многоразовые; кабели соединительные биполярные.</w:t>
        <w:br/>
        <w:t>Так, вышеуказанные принадлежности совместимы только с генератором</w:t>
        <w:br/>
        <w:t>электрохирургическим Force Triad, платформой энергетической серии FT Valleylab</w:t>
        <w:br/>
        <w:t>FT10, генератором электролигирующим Valleylab LS10, что подтверждается</w:t>
        <w:br/>
        <w:t>инструкциями по применению, однако, генератор пришел в негодность в связи с</w:t>
        <w:br/>
        <w:t>чем возникла необходимость в закупке генератора, к которому уже имеются в</w:t>
        <w:br/>
        <w:t>2025-33091</w:t>
        <w:br/>
        <w:t>4</w:t>
        <w:br/>
        <w:t>наличии принадлежности (расходные материалы), приобретенные за бюджетные</w:t>
        <w:br/>
        <w:t>средства.</w:t>
        <w:br/>
        <w:t>Закупка генератора электрохирургического иного производителя повлечет за</w:t>
        <w:br/>
        <w:t>собой и закупку принадлежностей, и расходных материалов, совместимых с ним,</w:t>
      </w:r>
    </w:p>
    <w:p>
      <w:r>
        <w:t>что несет необоснованную утилизацию закупленных ранее принадлежностей и</w:t>
        <w:br/>
        <w:t>расходных материалов.</w:t>
        <w:br/>
        <w:t>Комиссия Управления отмечает, что если у Заказчика имеются определенные</w:t>
        <w:br/>
        <w:t>обоснованные потребности в получении тех или иных товаров, он вправе</w:t>
        <w:br/>
        <w:t>устанавливать соответствующие требования к товарам, но таким образом, чтобы</w:t>
        <w:br/>
        <w:t>такие требования не ограничивали количество участников закупки, и в составе</w:t>
        <w:br/>
        <w:t>одного лота не закупались наряду с товарами, производимыми неограниченным</w:t>
        <w:br/>
        <w:t>кругом производителей уникальные товары единственного производителя,</w:t>
        <w:br/>
        <w:t>отсутствующие в свободном доступе, в том числе для приобретения которых</w:t>
        <w:br/>
        <w:t>необходимо заключать определенные договоры и соглашения с производителем</w:t>
        <w:br/>
        <w:t>оборудования.</w:t>
        <w:br/>
        <w:t>Так, в случае, если при закупке товаров среди требуемых к поставке позиций</w:t>
        <w:br/>
        <w:t>присутствует хотя бы один товар, требования к характеристикам которого</w:t>
        <w:br/>
        <w:t>установлены таким образом, что совокупности таких требований отвечает только</w:t>
        <w:br/>
        <w:t>товар единственного производителя, то положения извещения о такой закупке</w:t>
        <w:br/>
        <w:t>имеют признаки ограничения количества участников закупки, так как закупить и</w:t>
        <w:br/>
        <w:t>поставить уникальный товар имеет возможность только ограниченный круг лиц,</w:t>
        <w:br/>
        <w:t>имеющий с производителем такого товара партнерские отношения и/или иные</w:t>
        <w:br/>
        <w:t>договоры о сотрудничестве.</w:t>
        <w:br/>
        <w:t>Вместе с тем ст.33 Закона о контрактной систем содержит в себе закрытый</w:t>
        <w:br/>
        <w:t>перечень случаев, когда Заказчик в праве закупать товары конкретного</w:t>
        <w:br/>
        <w:t>производителя, что указывает на то, что Заказчикам при проведении закупочных</w:t>
        <w:br/>
        <w:t>процедур в рамках Закона о контрактной системе напрямую запрещено закупать</w:t>
        <w:br/>
        <w:t>товары конкретного производителя за исключением случаев указанных в пп. «б» -</w:t>
        <w:br/>
        <w:t>«г» п.1 ч.1 ст.33 Закона о контрактной системе. При этом, Заказчиком не</w:t>
        <w:br/>
        <w:t>представлено документов и сведений, подтверждающих, что в данном случае</w:t>
        <w:br/>
        <w:t>применимы условия отраженные в пп. «б» - «г» п.1 ч.1 ст.33 Закона о контрактной</w:t>
        <w:br/>
        <w:t>системе. Исходя из вышеизложенного следует, что описание объекта закупки</w:t>
        <w:br/>
        <w:t>сформировано в нарушение требований ст.33 Закона о контрактной системе,</w:t>
        <w:br/>
        <w:t>поскольку совокупности установленных требований к закупаемому товару</w:t>
        <w:br/>
        <w:t>соответствует товар единственного производителя.</w:t>
        <w:br/>
        <w:t>На основании вышеизложенного, Комиссия Управления приходит к выводу</w:t>
        <w:br/>
        <w:t>о признании данного довода жалобы обоснованным и о нарушении Заказчиком</w:t>
      </w:r>
    </w:p>
    <w:p>
      <w:r>
        <w:t>п.1 ч.1 ст.33 Закона о контрактной системе и содержат признаки состава</w:t>
        <w:br/>
        <w:t>административного правонарушения, предусмотренного ч. 6 ст. 7.30.1 Кодекса</w:t>
        <w:br/>
        <w:t>Российской Федерации об административных правонарушениях.</w:t>
        <w:br/>
        <w:t>2. Согласно доводам жалобы Заказчиком неправомерно не применены</w:t>
        <w:br/>
        <w:t>положения постановления Правительства Российской Федерации от 08.02.2017</w:t>
        <w:br/>
        <w:t>№ 145, которыми утверждены Правила формирования и ведения в единой</w:t>
        <w:br/>
        <w:t>информационной системе в сфере закупок каталога товаров, работ, услуг для</w:t>
        <w:br/>
        <w:t>обеспечения государственных и муниципальных нужд (далее — Правила</w:t>
        <w:br/>
        <w:t>2025-33091</w:t>
        <w:br/>
        <w:t>5</w:t>
        <w:br/>
        <w:t>формирования КТРУ) и Правила использования каталога товаров, работ, услуг для</w:t>
        <w:br/>
        <w:t>обеспечения государственных и муниципальных нужд (далее — Правила</w:t>
        <w:br/>
        <w:t>использования КТРУ), в части описания объекта закупки, поскольку, по мнению</w:t>
        <w:br/>
        <w:t>Заявителя, закупаемый товар соответствует КТРУ 32.50.50.190-00002690 «Система</w:t>
        <w:br/>
        <w:t>электрохирургическая», у которой имеются обязательные для указания</w:t>
        <w:br/>
        <w:t>характеристики.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п.5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содержащее, в том числе наименование объекта закупки, информацию</w:t>
        <w:br/>
        <w:t>(при наличии), предусмотренную правилами использования каталога товаров,</w:t>
        <w:br/>
        <w:t>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Согласно ч.5 ст.23 Закона о контрактной системе формирование и ведение в</w:t>
        <w:br/>
        <w:t>единой информационной системе каталога товаров, работ, услуг для обеспечения</w:t>
        <w:br/>
        <w:t>государственных и муниципальных нужд обеспечиваются федеральным органом</w:t>
        <w:br/>
        <w:t>исполнительной власти по регулированию контрактной системы в сфере закупок.</w:t>
        <w:br/>
        <w:t>Ч.6 ст.23 Закона о контрактной системе установлено, что порядок</w:t>
        <w:br/>
        <w:t>формирования и ведения в единой информационной системе каталога товаров,</w:t>
      </w:r>
    </w:p>
    <w:p>
      <w:r>
        <w:t>работ, услуг для обеспечения государственных и муниципальных нужд, а также</w:t>
        <w:br/>
        <w:t>правила использования указанного каталога устанавливаются Правительством</w:t>
        <w:br/>
        <w:t>Российской Федерации.</w:t>
        <w:br/>
        <w:t>Постановлением Правительства Российской Федерации от 08.02.2017</w:t>
        <w:br/>
        <w:t>№ 145 утверждены Правила формирования и ведения в единой информационной</w:t>
        <w:br/>
        <w:t>системе в сфере закупок каталога товаров, работ, услуг для обеспечения</w:t>
        <w:br/>
        <w:t>государственных и муниципальных нужд (далее — Правила формирования КТРУ)</w:t>
        <w:br/>
        <w:t>и Правила использования каталога товаров, работ, услуг для обеспечения</w:t>
        <w:br/>
        <w:t>государственных и муниципальных нужд (далее — Правила использования КТРУ).</w:t>
        <w:br/>
        <w:t>Согласно пп. «б» п.2 Правил использования КТРУ каталог используется</w:t>
        <w:br/>
        <w:t>заказчиками в целях описания объектов закупки, которое включается в план-</w:t>
        <w:br/>
        <w:t>график закупок, извещение об осуществлении закупки, приглашение и</w:t>
        <w:br/>
        <w:t>документацию о закупке.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 «а» - «г» и «е»</w:t>
        <w:br/>
        <w:t>- «з» п.10 Правил формирования КТРУ , с указанной в ней даты начала</w:t>
        <w:br/>
        <w:t>обязательного применения. При этом заказчик обязан при осуществлении закупки</w:t>
        <w:br/>
        <w:t>использовать информацию, включенную в соответствующую позицию, в том числе</w:t>
        <w:br/>
        <w:t>2025-33091</w:t>
        <w:br/>
        <w:t>6</w:t>
        <w:br/>
        <w:t>указывать согласно такой позиции следующую информацию:</w:t>
        <w:br/>
        <w:t>а)наименование товара, работы, услуги;</w:t>
        <w:br/>
        <w:t>б)единицы измерения количества товара, объема выполняемой работы,</w:t>
        <w:br/>
        <w:t>оказываемой услуги (при наличии);</w:t>
        <w:br/>
        <w:t>в)описание товара, работы, услуги (при наличии такого описания в</w:t>
        <w:br/>
        <w:t>позиции).</w:t>
        <w:br/>
        <w:t>В силу п.5 Правил использования КТРУ Заказчик вправе указать в плане</w:t>
        <w:br/>
        <w:t>закупок, плане-графике закупок, формах обоснования закупок, извещении об</w:t>
        <w:br/>
        <w:t>осуществлении закупки, приглашении и документации о закупке дополнительную</w:t>
        <w:br/>
        <w:t>информацию, а также дополнительные потребительские свойства, в том числе</w:t>
        <w:br/>
        <w:t>функциональные, технические, качественные, эксплуатационные характеристики</w:t>
        <w:br/>
        <w:t>товара, работы, услуги в соответствии с положениями статьи 33 Закона о</w:t>
        <w:br/>
        <w:t>контрактной системе, которые не предусмотрены в позиции каталога.</w:t>
        <w:br/>
        <w:t>В соответствии с п.6 Правил использования КТРУ в случае предоставления</w:t>
        <w:br/>
        <w:t>иной и дополнительной информации, предусмотренной пунктом 5 Правил</w:t>
        <w:br/>
        <w:t>использования КТРУ , Заказчик обязан включить в описание товара, работы, услуги</w:t>
        <w:br/>
        <w:t>обоснование необходимости использования такой информации (при наличии</w:t>
      </w:r>
    </w:p>
    <w:p>
      <w:r>
        <w:t>описания товара, работы, услуги в позиции каталога).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</w:t>
        <w:br/>
        <w:t>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В соответствии с пп.«г» п.10 Правил формирования КТРУ в позицию</w:t>
        <w:br/>
        <w:t>каталога включается информация, содержащая описание товара, работы, услуги,</w:t>
        <w:br/>
        <w:t>если такое описание сформировано в соответствии с п.13 Правил формирования</w:t>
        <w:br/>
        <w:t>КТРУ .</w:t>
        <w:br/>
        <w:t>Как установлено Комиссией Управления ранее, в соответствии с извещением</w:t>
        <w:br/>
        <w:t>Заказчиком закупается: «Электрохирургический генератор. Идентификатор:</w:t>
        <w:br/>
        <w:t>186271973», ОКПД2 32.50.50.190 «Изделия медицинские, в том числе</w:t>
        <w:br/>
        <w:t>хирургические, прочие, не включенные в другие группировки».</w:t>
        <w:br/>
        <w:t>На заседании Комиссии Управления представитель Заказчика пояснил, что,</w:t>
        <w:br/>
        <w:t>указанный в жалобе Заявителем КТРУ 32.50.50.190-00002690 «Система</w:t>
        <w:br/>
        <w:t>электрохирургическая» содержит указание обязательные для указания</w:t>
        <w:br/>
        <w:t>характеристики, которые не соответствуют генератору Medtronic (Covidien)</w:t>
        <w:br/>
        <w:t>VLFT10GEN (регистрационное удостоверение № РЗН 2017/5614 от 19.02.2024) , а</w:t>
        <w:br/>
        <w:t>именно: «Монополярная вапоризация, в том числе в жидких средах», так как у</w:t>
        <w:br/>
        <w:t>генератора VLFT10GEN она отсутствует.</w:t>
        <w:br/>
        <w:t>2025-33091</w:t>
        <w:br/>
        <w:t>7</w:t>
        <w:br/>
        <w:t>В этой связи, в соответствии с п. 7 Правил использования КТРУ , при</w:t>
        <w:br/>
        <w:t>составлении извещения Заказчиком был применен ОКПД2 32.50.50.190.</w:t>
        <w:br/>
        <w:t>Вместе с тем Комиссия Управления отмечает, что в соответствии с пп.«в» п.4</w:t>
        <w:br/>
        <w:t>Правил использования КТРУ , Заказчик обязан указывать информацию, указанную в</w:t>
        <w:br/>
        <w:t>описание товара, при наличии такого описания в позиции, в связи с чем, в</w:t>
        <w:br/>
        <w:t>отсутствие описания товара в позиции КТРУ Заказчик вправе сформировать</w:t>
        <w:br/>
        <w:t>описание объекта закупки в соответствии с ст.33 Закона о контрактной системе.</w:t>
      </w:r>
    </w:p>
    <w:p>
      <w:r>
        <w:t>Кроме того, согласно п.4 Правил использования КТРУ , Заказчики обязаны</w:t>
        <w:br/>
        <w:t>использовать сведения указанные в позиции КТРУ при формировании описания</w:t>
        <w:br/>
        <w:t>объекта закупки, при условии, что в КТРУ имеется позиция, соответствующая</w:t>
        <w:br/>
        <w:t>закупаемому 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Вместе с тем Комиссия Управления отмечает, что каких-либо сведений,</w:t>
        <w:br/>
        <w:t>указывающих, что рассматриваемая позиция КТРУ 32.50.50.190-00002690 не</w:t>
        <w:br/>
        <w:t>соответствуют виду закупаемого Заказчиком изделия, либо функциональному</w:t>
        <w:br/>
        <w:t>назначению закупаемого изделия на заседании Комиссии Управления</w:t>
        <w:br/>
        <w:t>представителем Заказчика не представлено, а указано исключительно на то, что</w:t>
        <w:br/>
        <w:t>описание по данным позициям КТРУ не содержит достаточной, полной</w:t>
        <w:br/>
        <w:t>информации об изделии, удовлетворяющей потребности Заказчика.</w:t>
        <w:br/>
        <w:t>При этом выводы Заказчика о невозможности описания объекта закупки с</w:t>
        <w:br/>
        <w:t>учетом Правил использования КТРУ не свидетельствуют о возможности описания</w:t>
        <w:br/>
        <w:t>объекта закупки в соответствии с положениями ст. 33 Закона о контрактной</w:t>
        <w:br/>
        <w:t>системе при наличии в каталоге позиции закупаемого товара, соответствующего</w:t>
        <w:br/>
        <w:t>общим целям и назначению такого товара.</w:t>
        <w:br/>
        <w:t>Иного на заседании Комиссии Управления Заказчиком не доказано.</w:t>
        <w:br/>
        <w:t>Таким образом, Комиссия Управления приходит к выводу, что Заказчиком при</w:t>
        <w:br/>
        <w:t>описании объекта закупки неправомерно не применена позиция КТРУ</w:t>
        <w:br/>
        <w:t>32.50.50.190-00002690 .</w:t>
        <w:br/>
        <w:t>На основании вышеизложенного, Комиссия Управления приходит к выводу</w:t>
        <w:br/>
        <w:t>о признании данного довода жалобы обоснованным и о нарушении Заказчиком</w:t>
        <w:br/>
        <w:t>п.1 ч.1 ст.33, ч.6 ст.23 Закона о контрактной системе и содержат признаки состава</w:t>
        <w:br/>
        <w:t>административного правонарушения, предусмотренного ч. 5 ст. 7.30.1 Кодекса</w:t>
        <w:br/>
        <w:t>Российской Федерации об административных правонарушениях.</w:t>
        <w:br/>
        <w:t>Вместе с тем в ходе проведения внеплановой проверки Комиссией</w:t>
        <w:br/>
        <w:t>Управления установлено следующее.</w:t>
        <w:br/>
        <w:t>Согласно извещению Заказчиком установлено преимущество в отношении</w:t>
        <w:br/>
        <w:t>товаров российского происхождения, выполняемых работ, оказываемых услуг</w:t>
        <w:br/>
        <w:t>российскими лицами в соответствии с Постановлением Правительства №1875 «О</w:t>
        <w:br/>
        <w:t>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—</w:t>
        <w:br/>
        <w:t>Постановление №1875).</w:t>
      </w:r>
    </w:p>
    <w:p>
      <w:r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2025-33091</w:t>
        <w:br/>
        <w:t>8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</w:r>
    </w:p>
    <w:p>
      <w:r>
        <w:t>В соответствии с п.1 ч.2 ст.14 Закона о контрактной системе Правительство</w:t>
        <w:br/>
        <w:t>Российской Федерации вправе с учетом положений ч.3 ст.14 Закона о контрактной</w:t>
        <w:br/>
        <w:t>системе 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2025-33091</w:t>
        <w:br/>
        <w:t>9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лицами.</w:t>
        <w:br/>
        <w:t>Абз.3 п. 1 Постановления №1875 установлено ограничение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№2.</w:t>
        <w:br/>
        <w:t>Абз.4 п. 1 Постановления №1875 установлено преимущество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услуг).</w:t>
        <w:br/>
        <w:t>В соответствии с пп. «д» п. 4 Постановления Правительства РФ №1875</w:t>
        <w:br/>
        <w:t>позиции приложения №1 и приложения №2 к данному Постановлению</w:t>
        <w:br/>
        <w:t>применяются, если в объект закупки включены товар, работа, услуга,</w:t>
        <w:br/>
        <w:t>наименования которых указаны в графе «Наименование товара, работы, услуги» и</w:t>
        <w:br/>
        <w:t>которые включены в код, указанный в графе «Код товара, работы, услуги по</w:t>
        <w:br/>
        <w:t>Общероссийскому классификатору продукции по видам экономической</w:t>
        <w:br/>
        <w:t>деятельности ОК 034-2014 (КПЕС 2008)», или если в объект закупки включен</w:t>
        <w:br/>
        <w:t>товар, наименование которого указано в графе «Наименование товара» и который</w:t>
        <w:br/>
        <w:t>включен в код, указанный в графе «Код товара по Общероссийскому</w:t>
        <w:br/>
        <w:t>классификатору продукции по видам экономической деятельности ОК 034-2014</w:t>
        <w:br/>
        <w:t>(КПЕС 2008)». При этом, если в объект закупки включено медицинское изделие,</w:t>
        <w:br/>
        <w:t>соответствующая позиция применяется, если закупаемое медицинское изделие</w:t>
        <w:br/>
        <w:t>также относится к указанному в графе «Наименование товара, работы, услуги»</w:t>
      </w:r>
    </w:p>
    <w:p>
      <w:r>
        <w:t>или графе «Наименование товара» коду вида медицинского изделия в</w:t>
        <w:br/>
        <w:t>соответствии с номенклатурной классификацией медицинских изделий,</w:t>
        <w:br/>
        <w:t>утвержденной Министерством здравоохранения Российской Федерации.</w:t>
        <w:br/>
        <w:t>Таким образом, ограничения закупки товаров, происходящих из иностранных</w:t>
        <w:br/>
        <w:t>государств, в соответствии с Постановлением Правительства РФ №1875</w:t>
        <w:br/>
        <w:t>распространяются на всю указанную в позиции приложения №2 к данному</w:t>
        <w:br/>
        <w:t>Постановлению группу товаров, работ, услуг по ОКПД2.</w:t>
        <w:br/>
        <w:t>Комиссией Управления установлено, что с учетом необходимости</w:t>
        <w:br/>
        <w:t>установления для закупаемого товара позиции КТРУ 32.50.50.190-00002690,</w:t>
        <w:br/>
        <w:t>данный товар относится к коду вида медицинского изделия 260500: Система</w:t>
        <w:br/>
        <w:t>электрохирургическая» в соответствии с НКМИ, который, в свою очередь, включен</w:t>
        <w:br/>
        <w:t>в п. 353 «Аппараты электрохирургические, соответствующие кодам 119890, 126550,</w:t>
        <w:br/>
        <w:t>127830, 172260, 228980, 228990, 229000, 260140, 260500, 268390, 282800, 282950</w:t>
        <w:br/>
        <w:t>вида медицинского изделия в соответствии с номенклатурной классификацией» в</w:t>
        <w:br/>
        <w:t>приложении № 2 к Постановлению №1875 и на который распространяется</w:t>
        <w:br/>
        <w:t>ограничение закупки товаров, происходящих из иностранных государств, в</w:t>
        <w:br/>
        <w:t>соответствии с Постановлением №1875, следовательно Заказчиком в извещении о</w:t>
        <w:br/>
        <w:t>проведении электронного аукциона неправомерно не установлены ограничения</w:t>
        <w:br/>
        <w:t>закупки товаров, происходящих из иностранных государств, в соответствии с</w:t>
        <w:br/>
        <w:t>Постановлением №1875.</w:t>
        <w:br/>
        <w:t>При таких обстоятельствах Комиссия Управления приходит к выводу о</w:t>
        <w:br/>
        <w:t>2025-33091</w:t>
        <w:br/>
        <w:t>10</w:t>
        <w:br/>
        <w:t>нарушении Заказчиком ч.1 ст.14, п.15 ч.1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 ч. 5</w:t>
        <w:br/>
        <w:t>ст. 7.30.1 Кодекса Российской Федерации об административных 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Р Е Ш И Л А:</w:t>
        <w:br/>
        <w:t>1.Признать жалобу ООО «Ренессанс-Мед» на действия ФГБУЗ КБ №85 ФМБА</w:t>
        <w:br/>
        <w:t>России обоснованной.</w:t>
        <w:br/>
        <w:t>2.Признать в действиях Заказчика нарушение п.1 ч.1 ст.33, п.1 ч.2 ст.42, ч.6</w:t>
        <w:br/>
        <w:t>ст.23, ч.1 ст.14, п.15 ч.1 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</w:r>
    </w:p>
    <w:p>
      <w:r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А.А. Кутейников</w:t>
        <w:br/>
        <w:t>Члены комиссии: М.О. Мацнева</w:t>
        <w:br/>
        <w:t>М.В. Сорбучева</w:t>
        <w:br/>
        <w:t>Исп.Мацнева М.О.</w:t>
        <w:br/>
        <w:t>тел.8(495)784-75-05</w:t>
        <w:br/>
        <w:t>2025-33091</w:t>
      </w:r>
    </w:p>
    <w:p>
      <w:pPr>
        <w:pStyle w:val="Heading1"/>
      </w:pPr>
      <w:r>
        <w:t>Предписание</w:t>
      </w:r>
    </w:p>
    <w:p>
      <w:r>
        <w:t>ФГБУЗ КБ № 85 ФМБА России</w:t>
        <w:br/>
        <w:t>zakupki@kb85.ru</w:t>
        <w:br/>
        <w:t>ООО «РЕНЕССАНС-МЕД»</w:t>
        <w:br/>
        <w:t>info.renessans-med@yandex.ru</w:t>
        <w:br/>
        <w:t>АО «ЕЭТП»</w:t>
        <w:br/>
        <w:t>ko@roseltorg.ru</w:t>
        <w:br/>
        <w:t>ПРЕДПИСАНИЕ</w:t>
        <w:br/>
        <w:t>по делу № 077/06/106-9127/2025 об устранении нарушений</w:t>
        <w:br/>
        <w:t>законодательства о контрактной системе</w:t>
        <w:br/>
        <w:t>16.07.2025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</w:t>
        <w:br/>
        <w:t>закупок М.О. Мацневой,</w:t>
        <w:br/>
        <w:t>Специалиста-эксперта отдела обжалования государственных закупок</w:t>
        <w:br/>
        <w:t>М.В. Сорбучевой,</w:t>
        <w:br/>
        <w:t>на основании решения Комиссии Управления от 16.07.2025 по делу</w:t>
        <w:br/>
        <w:t>№ 077/06/106-9127/2025 , по итогам рассмотрения жалобы ООО «РЕНЕССАНС-</w:t>
        <w:br/>
        <w:t>МЕД» (далее — Заявитель) на действия ФГБУЗ КБ № 85 ФМБА России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электрохирургического генератора</w:t>
        <w:br/>
        <w:t>(Закупка №0373100087125000272) (далее — Аукцион) 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2025-33096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  <w:br/>
        <w:t>с требованиями Закона о контрактной системе и с учетом решения от 16.07.2025 по</w:t>
      </w:r>
    </w:p>
    <w:p>
      <w:r>
        <w:t>делу № 077/06/106-9127/2025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16.07.2025 по делу № 077/06/106-9127/2025 .</w:t>
        <w:br/>
        <w:t>6. Заказчику, комиссии по осуществлению закупок Заказчика в срок до</w:t>
        <w:br/>
        <w:t>18.08.2025 представить в Московское УФАС России подтверждение исполнения</w:t>
        <w:br/>
        <w:t>2025-33096</w:t>
        <w:br/>
        <w:t>3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</w:r>
    </w:p>
    <w:p>
      <w:r>
        <w:t>Кодекса Российской Федерации об административных правонарушениях.</w:t>
        <w:br/>
        <w:t>Настоящее предписание от 16.07.2025 по делу № 077/06/106-9127/2025 может</w:t>
        <w:br/>
        <w:t>быть обжаловано в суде (арбитражный суд) в соответствии с законодательством</w:t>
        <w:br/>
        <w:t>Российской Федерации.</w:t>
        <w:br/>
        <w:t>Председательствующий А.А. Кутейников</w:t>
        <w:br/>
        <w:t>Члены комиссии: М.О. Мацнева</w:t>
        <w:br/>
        <w:t>М.В. Сорбучева</w:t>
        <w:br/>
        <w:t>Исп.Мацнева М.О.</w:t>
        <w:br/>
        <w:t>тел.8(495)784-75-05</w:t>
        <w:br/>
        <w:t>2025-33096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