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202500132489011381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01.08.2025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0373200001325000856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В.В. Вересаева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«Печатное мастерство»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https://zakupki.gov.ru/epz/complaint/card/complaint-information.html?complaintNumber=202500132489011381</w:t>
      </w:r>
    </w:p>
    <w:p/>
    <w:p>
      <w:pPr>
        <w:pStyle w:val="Heading1"/>
      </w:pPr>
      <w:r>
        <w:t>Решение</w:t>
      </w:r>
    </w:p>
    <w:p>
      <w:r>
        <w:t>ГБУЗ «ГКБ им. В.В. Вересаева ДЗМ»</w:t>
        <w:br/>
        <w:t>ZMIG-veresaeva-torgi@zdrav.mos.ru</w:t>
        <w:br/>
        <w:t>ООО «Печатное мастерство»</w:t>
        <w:br/>
        <w:t>printmastender@ya.ru</w:t>
        <w:br/>
        <w:t>АО «ЕЭТП»</w:t>
        <w:br/>
        <w:t>ko@roseltorg.ru</w:t>
        <w:br/>
        <w:t>РЕШЕНИЕ</w:t>
        <w:br/>
        <w:t>по делу №077/06/106-9528/2025 о нарушении</w:t>
        <w:br/>
        <w:t>законодательства о контрактной системе</w:t>
        <w:br/>
        <w:t>04.08.2025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</w:t>
        <w:br/>
        <w:t>Членов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ООО «Печатное Мастерство»: С.С. Соколова (дов. №15.07.2025 от 15.07.2025) ,</w:t>
        <w:br/>
        <w:t>ГБУЗ «ГКБ им. В.В. Вересаева ДЗМ»: И.Л. Мусиец (дов. №286 от 28.12.2024) ,</w:t>
        <w:br/>
        <w:t>рассмотрев жалобу ООО «Печатное Мастерство» (далее — Заявитель) на</w:t>
        <w:br/>
        <w:t>действия ГБУЗ «ГКБ им. В.В. Вересаева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товаров (Картридж для электрографических печатающих устройств) для</w:t>
        <w:br/>
        <w:t>отделений стационара ГБУЗ «ГКБ им. В.В. Вересаева ДЗМ» в 2025 г (Закупка</w:t>
        <w:br/>
        <w:t>№ 0373200001325000856) (далее – аукцион )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2025-35802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1.В составе жалобы Заявитель указывает на то, что описание объекта закупки</w:t>
        <w:br/>
        <w:t>сформировано Заказчиком в нарушение требований ч.1.1. ст.33 Закона о</w:t>
        <w:br/>
        <w:t>контрактной системе, поскольку совокупности требований извещения не</w:t>
        <w:br/>
        <w:t>соответствуют товары российского происхождения.</w:t>
        <w:br/>
        <w:t>На основании ч.1.1 ст.33 Закона о контрактной системе при описании</w:t>
        <w:br/>
        <w:t>являющегося объектом закупки товара (в том числе поставляемого при выполнении</w:t>
        <w:br/>
        <w:t>закупаемой работы, оказании закупаемой услуги), в отношении которого</w:t>
        <w:br/>
        <w:t>установлены предусмотренные п.1 ч.2 ст.14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</w:r>
    </w:p>
    <w:p>
      <w:r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отношении</w:t>
        <w:br/>
        <w:t>закупаемых товаров Заказчиком установлено ограничение, предусмотренное абз.3</w:t>
        <w:br/>
        <w:t>п.1 Постановления №1875.</w:t>
        <w:br/>
        <w:t>На заседании Комиссии Управления представитель Заказчика пояснил, что</w:t>
        <w:br/>
        <w:t>исходя из описания объекта закупки к поставке требуются оригинальные</w:t>
        <w:br/>
        <w:t>картриджи, которые не производятся на территории Российской Федерации.</w:t>
        <w:br/>
        <w:t>Так, согласно п.10.2 письма Министерства финансов № 24-01-06/8697 от</w:t>
        <w:br/>
        <w:t>31.01.2025 «О применении положений постановления Правительства Российской</w:t>
        <w:br/>
        <w:t>Федерации от 23 декабря 2024 г. № 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указание характеристик товара</w:t>
        <w:br/>
        <w:t>российского происхождения считается невозможным по причине отсутствия</w:t>
        <w:br/>
        <w:t>производства такого товара на территории Российской Федерации.</w:t>
        <w:br/>
        <w:t>2025-35802</w:t>
        <w:br/>
        <w:t>3</w:t>
        <w:br/>
        <w:t>При этом, на заседании Комиссии Управления представителем Заявителя, а</w:t>
        <w:br/>
        <w:t>также в составе жалобы Заявителем, не представлено документов и сведений,</w:t>
        <w:br/>
        <w:t>указывающих на наличие на территории Российской Федерации производства</w:t>
        <w:br/>
        <w:t>оригинальных картриджей для МФУ HP, ввиду чего у Комиссии Управления</w:t>
        <w:br/>
        <w:t>отсутствуют правовые основания для признания Заказчика нарушившим</w:t>
        <w:br/>
        <w:t>положения о Законе о контрактной системе в данной части.</w:t>
        <w:br/>
        <w:t>В связи с чем Комиссия Управления приходит к выводу о том, что</w:t>
      </w:r>
    </w:p>
    <w:p>
      <w:r>
        <w:t>вышеуказанный довод жалобы в части нарушения Заказчиком положений ч.1.1</w:t>
        <w:br/>
        <w:t>ст.33 Закона о контрактной системе не нашел своего подтверждения и является</w:t>
        <w:br/>
        <w:t>необоснованным.</w:t>
        <w:br/>
        <w:t>2. В составе жалобы Заявитель также указывает на то, что Заказчиком в</w:t>
        <w:br/>
        <w:t>составе извещения, в нарушение п.1 ч.1 ст.33 Закона о контрактной системе, по п.1-</w:t>
        <w:br/>
        <w:t>4 «Картридж для электрографических печатающих устройств» неправомерно</w:t>
        <w:br/>
        <w:t>установлено требование о поставке исключительно оригинальных товаров без</w:t>
        <w:br/>
        <w:t>возможности поставки эквивалентной продукции.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П.1 ч.1 ст.33 Закона о контрактной системе установлено, что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</w:r>
    </w:p>
    <w:p>
      <w:r>
        <w:t>Таким образом, ст.33 Закона о контрактной систем содержит в себе закрытый</w:t>
        <w:br/>
        <w:t>перечень случаев, когда Заказчик вправе закупать товары конкретного производителя</w:t>
        <w:br/>
        <w:t>2025-35802</w:t>
        <w:br/>
        <w:t>4</w:t>
        <w:br/>
        <w:t>(пп. «б» - «г» п.1 ч.1 ст.33 Закона о контрактной системе), во всех остальных случаях,</w:t>
        <w:br/>
        <w:t>совокупности всех требований извещения, в том числе и всем требованиям описания</w:t>
        <w:br/>
        <w:t>объекта закупки, должны соответствовать товары как минимум двух различных</w:t>
        <w:br/>
        <w:t>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соответствия описания объекта закупки требованиям действующего</w:t>
        <w:br/>
        <w:t>законодательства.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что, согласно извещению об</w:t>
        <w:br/>
        <w:t>осуществлении закупки, Заказчиком установлены, например, следующие</w:t>
        <w:br/>
        <w:t>требования к товару «Картридж для электрографических печатающих устройств»</w:t>
        <w:br/>
        <w:t>с идентификатором товарной позиции 187297194: «Товарный знак производителя</w:t>
        <w:br/>
        <w:t>оргтехники: Hewlett-Packard», «Требование оригинальности комплектующего</w:t>
        <w:br/>
        <w:t>изделия/ расходного материала: Оригинальный(ая)».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</w:t>
        <w:br/>
        <w:t>что заключен Контракт № 1433044/24 от 04.09.2024 на поставку компьютерной</w:t>
        <w:br/>
        <w:t>техники и периферии (МФУ) для нужд стационара для ГБУЗ «ГКБ им. В.В.</w:t>
        <w:br/>
        <w:t>Вересаева ДЗМ» в 2024 году на сумму 60 900,00 руб.</w:t>
        <w:br/>
        <w:t>В рамках исполнения данного Контракта Заказчиком получены и приняты на</w:t>
      </w:r>
    </w:p>
    <w:p>
      <w:r>
        <w:t>баланс 1 МФУ HP Color LaserJet Pro MFP M479dw (далее - МФУ).</w:t>
        <w:br/>
        <w:t>В соответствии с технической документацией на МФУ гарантийный срок</w:t>
        <w:br/>
        <w:t>составляет 12 месяцев с даты эксплуатации и в настоящее время МФУ находятся на</w:t>
        <w:br/>
        <w:t>гарантийном обслуживании.</w:t>
        <w:br/>
        <w:t>Согласно технической документации на указанное оборудование</w:t>
        <w:br/>
        <w:t>(руководство пользователя) МФУ рассчитано на работу с подлинными</w:t>
        <w:br/>
        <w:t>компонентами и расходными материалами.</w:t>
        <w:br/>
        <w:t>Гарантийные обязательства производителя не распространяются на какие-</w:t>
        <w:br/>
        <w:t>либо повреждения, вызванные использованием не оригинальных расходных</w:t>
        <w:br/>
        <w:t>материалов или компонентов (стр. 12, 33 руководства пользователя).</w:t>
        <w:br/>
        <w:t>Использование неоригинальных расходных материалов, деталей и</w:t>
        <w:br/>
        <w:t>компонентов приведет к выходу из строя оборудования, и производитель оставляет</w:t>
        <w:br/>
        <w:t>за собой право отказать в проведении гарантийного ремонта.</w:t>
        <w:br/>
        <w:t>2025-35802</w:t>
        <w:br/>
        <w:t>5</w:t>
        <w:br/>
        <w:t>Таким образом, производитель полученного Заказчиком оборудования - МФУ</w:t>
        <w:br/>
        <w:t>и принтеров, указывает на необходимость использования только оригинальных</w:t>
        <w:br/>
        <w:t>расходных материалов, для обеспечения надлежащего функционирования</w:t>
        <w:br/>
        <w:t>устройств и гарантийных обязательств производителя.</w:t>
        <w:br/>
        <w:t>Использование неоригинальных расходных материалов может повлиять на</w:t>
        <w:br/>
        <w:t>условия гарантии и привести к неэффективному и нерациональному расходованию</w:t>
        <w:br/>
        <w:t>бюджетных средств, связанным с ремонтом дорогостоящего оборудования.</w:t>
        <w:br/>
        <w:t>Кроме того, представителем Заказчика представлены следующие документы:</w:t>
        <w:br/>
        <w:t>Контракт № 1433044/24 от 04.09.2024; гарантийное письмо (исх. 04/2024 от</w:t>
        <w:br/>
        <w:t>06.09.2024) к контракту, в котором, в том числе указано, что гарантийный случай</w:t>
        <w:br/>
        <w:t>собл.дается исключительно при использовании оригинальных расходных</w:t>
        <w:br/>
        <w:t>материалов и иных оригинальных деталей для данного оборудования, в случае</w:t>
        <w:br/>
        <w:t>использования иных аналоговых деталей — случай не может быть гарантийным;</w:t>
        <w:br/>
        <w:t>инвентарная карточка от 16.09.2024 на МФУ HP Color LaserJet Pro MFP M479dw;</w:t>
        <w:br/>
        <w:t>скриншот с сайта HP, в котором указано, что HP не может гарантировать качество</w:t>
        <w:br/>
        <w:t>или надежную работу картриджей сторонних производителей или повторно</w:t>
        <w:br/>
        <w:t>заправленных картриджей. HP рекомендует использовать оригинальные расходные</w:t>
        <w:br/>
        <w:t>материалы HP для струйной и лазерной печати.</w:t>
        <w:br/>
        <w:t>Согласно ст. 469 Гражданского кодекса Российской Федерации (далее - ГК</w:t>
        <w:br/>
        <w:t>РФ) продавец обязан передать покупателю товар, качество которого соответствует</w:t>
        <w:br/>
        <w:t>договору купли-продажи.</w:t>
        <w:br/>
        <w:t>Согласно п. 2 ст. 470 ГК РФ в случае, когда договором купли-продажи</w:t>
      </w:r>
    </w:p>
    <w:p>
      <w:r>
        <w:t>предусмотрено предоставление продавцом гарантии качества товара, продавец</w:t>
        <w:br/>
        <w:t>обязан передать покупателю товар, который должен соответствовать требованиям,</w:t>
        <w:br/>
        <w:t>предусмотренным статьей 469 ГК РФ, в течение определенного времени,</w:t>
        <w:br/>
        <w:t>установленного договором (гарантийного срока).</w:t>
        <w:br/>
        <w:t>При этом ст. 721 ГК РФ исполнитель должен оказать услуги, качество</w:t>
        <w:br/>
        <w:t>которых соответствует требованиям предъявляемым к услугам данного вида.</w:t>
        <w:br/>
        <w:t>Комиссия Управления отмечает, что в данном случае речь идёт не о</w:t>
        <w:br/>
        <w:t>фактической совместимости или несовместимости оборудования Заказчика и</w:t>
        <w:br/>
        <w:t>расходных материалов сторонних производителей, а о наличии или отсутствии</w:t>
        <w:br/>
        <w:t>потребности Заказчика в оригинальных расходных материалов, для сохранении</w:t>
        <w:br/>
        <w:t>гарантии на имеющееся у него оборудование.</w:t>
        <w:br/>
        <w:t>Вместе с тем в составе документов и сведений, представленных</w:t>
        <w:br/>
        <w:t>представителем Заказчика в составе возражений, не установлен прямой запрет</w:t>
        <w:br/>
        <w:t>производителя на использование расходных материалов иных производителей, а</w:t>
        <w:br/>
        <w:t>также не представлено документов, например, руководство пользователя,</w:t>
        <w:br/>
        <w:t>контракт/договор по которому поставлено оборудование, гарантийный талон из</w:t>
        <w:br/>
        <w:t>которых следовало бы то обстоятельство, что Заказчик будет лишён возможности</w:t>
        <w:br/>
        <w:t>гарантийного обслуживания и/или ремонта в случае использования не</w:t>
        <w:br/>
        <w:t>оригинальных картриджей.</w:t>
        <w:br/>
        <w:t>Таким образом, в отсутствие доказательств со стороны Заказчика о</w:t>
        <w:br/>
        <w:t>необходимости использования исключительно оригинальных картриджей,</w:t>
        <w:br/>
        <w:t>оспариваемое требование установлено неправомерно.</w:t>
        <w:br/>
        <w:t>2025-35802</w:t>
        <w:br/>
        <w:t>6</w:t>
        <w:br/>
        <w:t>На основании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Управления.</w:t>
        <w:br/>
        <w:t>Р Е Ш И Л А:</w:t>
        <w:br/>
        <w:t>1.Признать жалоб у ООО «Печатное Мастерство» на действия</w:t>
        <w:br/>
        <w:t>ГБУЗ «ГКБ им. В.В. Вересаева ДЗМ» обоснованн ой в части неправомерного</w:t>
        <w:br/>
        <w:t>описания объекта закупки .</w:t>
        <w:br/>
        <w:t>2.Признать в действиях Заказчика нарушения п.1 ч.1 ст.33 Закона</w:t>
        <w:br/>
        <w:t>о 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такое</w:t>
        <w:br/>
        <w:t>предписание выдано ранее в рамках рассмотрения жалобы ООО «ТД «Политон-</w:t>
      </w:r>
    </w:p>
    <w:p>
      <w:r>
        <w:t>Тех» по делу № 077/06/106-9604/2025 от 30.07.2025.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Председательствующий: Д.С. Грешнева</w:t>
        <w:br/>
        <w:t>Члены комиссии:</w:t>
        <w:br/>
        <w:t>Э.З. Гугава</w:t>
        <w:br/>
        <w:t>М.В. Сорбучева</w:t>
        <w:br/>
        <w:t>Исп.Гугава Э.З.</w:t>
        <w:br/>
        <w:t>тел.495-784-75-05 вн.</w:t>
        <w:br/>
        <w:t>2025-35802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