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202500132489011658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0373200215525000683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№ 29 им. Н.Э. Баумана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«Беримед»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https://zakupki.gov.ru/epz/complaint/card/complaint-information.html?complaintNumber=202500132489011658</w:t>
      </w:r>
    </w:p>
    <w:p/>
    <w:p>
      <w:pPr>
        <w:pStyle w:val="Heading1"/>
      </w:pPr>
      <w:r>
        <w:t>Решение</w:t>
      </w:r>
    </w:p>
    <w:p>
      <w:r>
        <w:t>ООО «БЕРИМЕД»</w:t>
        <w:br/>
        <w:t>e.mironova@berimed.ru</w:t>
        <w:br/>
        <w:t>ГБУЗ «ГКБ № 29 им. Н.Э. Баумана</w:t>
        <w:br/>
        <w:t>ДЗМ»</w:t>
        <w:br/>
        <w:t>gkb29-zakupki@zdrav.mos.ru</w:t>
        <w:br/>
        <w:t>АО«ЕЭТП»</w:t>
        <w:br/>
        <w:t>ko@roseltorg.ru</w:t>
        <w:br/>
        <w:t>РЕШЕНИЕ</w:t>
        <w:br/>
        <w:t>по делу № 077/06/106-9744/2025 о нарушении</w:t>
        <w:br/>
        <w:t>законодательства о контрактной системе</w:t>
        <w:br/>
        <w:t>06.08.2025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</w:t>
        <w:br/>
        <w:t>закупок Е.Д. Мартьяновой,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ООО «БЕРИМЕД»: А.Н. Дудко (по дов. от 01.08.2025 №б/н),</w:t>
        <w:br/>
        <w:t>ГБУЗ «ГКБ № 29 им. Н.Э. Баумана ДЗМ»: К.М. Кузнецова (по дов. от</w:t>
        <w:br/>
        <w:t>18.09.2024 №14061985),</w:t>
        <w:br/>
        <w:t>рассмотрев жалобу ООО «БЕРИМЕД» (далее — Заявитель) на действия ГБУЗ</w:t>
        <w:br/>
        <w:t>«ГКБ № 29 им. Н.Э. Баумана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расходного материала пробирки вакуумные для взятия образцов крови</w:t>
        <w:br/>
        <w:t>ИВД для нужд отделения ультразвуковой диагностики №2 ГБУЗ «ГКБ № 29 им.</w:t>
        <w:br/>
        <w:t>Н.Э. Баумана ДЗМ» (Закупка № 0373200215525000683) (далее – аукцион,</w:t>
        <w:br/>
        <w:t>электронный аукцион) в соответствии с Федеральным законом от 05.04.2013 № 44-</w:t>
        <w:br/>
        <w:t>ФЗ 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2025-36314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Кроме того, Заявителем было направлено ходатайство об ознакомлении с</w:t>
        <w:br/>
        <w:t>письменными пояснениями Заказчика. Данное ходатайство было удовлетворено</w:t>
        <w:br/>
        <w:t>Комиссией Управления.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</w:r>
    </w:p>
    <w:p>
      <w:r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2025-36314</w:t>
        <w:br/>
        <w:t>3</w:t>
        <w:br/>
        <w:t>и (или) значения показателей, которые не могут изменяться.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</w:r>
    </w:p>
    <w:p>
      <w:r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2025-36314</w:t>
        <w:br/>
        <w:t>4</w:t>
      </w:r>
    </w:p>
    <w:p>
      <w:r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регламентировано,</w:t>
        <w:br/>
        <w:t>что в случае осуществления закупки товара, работы, услуги, в отношении которых</w:t>
        <w:br/>
        <w:t>в каталоге отсутствуют соответствующие позиции, заказчик осуществляет</w:t>
        <w:br/>
        <w:t>описание товара, работы, услуги в соответствии с требованиями ст.33 Закона о</w:t>
        <w:br/>
        <w:t>контрактной системе. При проведении предусмотренных Законом о контрактной</w:t>
        <w:br/>
        <w:t>системе электронных процедур, закрытых электронных процедур характеристики</w:t>
        <w:br/>
        <w:t>объекта 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Согласно описанию объекта закупки извещения Заказчиком закупается товар</w:t>
        <w:br/>
        <w:t>«Пробирка вакуумная для взятия образцов крови ИВД, с активатором</w:t>
        <w:br/>
        <w:t>свертывания/разделительным гелем» позиции КТРУ 32.50.50.000-00001057 со</w:t>
        <w:br/>
        <w:t>следующими требованиями к характеристикам, например: «Конструктивные</w:t>
        <w:br/>
        <w:t>особенности: Резьба на крышке и пробирке полнозаходная винтовая» .</w:t>
        <w:br/>
        <w:t>Наряду с этим Комиссией Управления установлено, что Заказчиком в составе</w:t>
        <w:br/>
        <w:t>извещения в разделе «Обоснование включения дополнительной информации в</w:t>
        <w:br/>
        <w:t>сведения о товаре, работе, услуге» по указанной позиции отражено следующее:</w:t>
        <w:br/>
        <w:t>«Винтовая крышка -для удобства в транспортировки. Диаметром углубления-для</w:t>
        <w:br/>
        <w:t>защиты дистальной части иглы при заборе крови и переносе материала из иных</w:t>
        <w:br/>
        <w:t>емкостей в пробирку, иглы пробозаборника анализатора при проколе стоппера;</w:t>
        <w:br/>
        <w:t>уменьшение болевых ощущений пациента при проведении манипуляции за счет</w:t>
        <w:br/>
        <w:t>снижения усилия при прокалывании тонкой стенки увеличенного углубления.</w:t>
      </w:r>
    </w:p>
    <w:p>
      <w:r>
        <w:t>Этикетка -Соответствует стандарту ГОСТ Р ИСО 6710-2021 ».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 ель Заявителя указал на</w:t>
        <w:br/>
        <w:t>неправомерность установления дополнительного требования «Конструктивные</w:t>
        <w:br/>
        <w:t>особенности: Резьба на крышке и пробирке полнозаходная винтовая» к</w:t>
        <w:br/>
        <w:t>закупаемым товарам не в соответствии с позицией КТРУ 32.50.50.000-00001057.</w:t>
        <w:br/>
        <w:t>В подтверждении данного обстоятельства подателем жалобы отмечено, что в</w:t>
        <w:br/>
        <w:t>настоящее время присутствует товар лишь единственного производителя,</w:t>
        <w:br/>
        <w:t>соответствующий требованиям описания объекта закупки, в том числе</w:t>
        <w:br/>
        <w:t>2025-36314</w:t>
        <w:br/>
        <w:t>5</w:t>
        <w:br/>
        <w:t>оспариваемому требованию к конструктивной особенности пробирки,</w:t>
        <w:br/>
        <w:t>производства ООО «ГранатБиоТех».</w:t>
        <w:br/>
        <w:t>При этом в составе извещения отсутствует соответствующее обоснование</w:t>
        <w:br/>
        <w:t>включения ограничивающего оспариваемого требования к закупаемой пробирки.</w:t>
        <w:br/>
        <w:t>Так, пробирки априори предназначены исключительно для транспортировки</w:t>
        <w:br/>
        <w:t>в специализированную лабораторию. В свою очередь, надежное соединение</w:t>
        <w:br/>
        <w:t>крышки с пробиркой – это обязательное свойство конструкции абсолютно любой</w:t>
        <w:br/>
        <w:t>вакуумной пробирки для забора крови в мире. Без этого невозможно сохранить</w:t>
        <w:br/>
        <w:t>вакуум и последующую герметичность для сохранности взятой пробы.</w:t>
        <w:br/>
        <w:t>Конструкция и материалы составляющих компонентов изначально рассчитаны на</w:t>
        <w:br/>
        <w:t>неоднократное открывание и закрывание пробирки.</w:t>
        <w:br/>
        <w:t>В обоснование этой позиции представитель Заявителя отметил, что все</w:t>
        <w:br/>
        <w:t>зарегистрированные на территории Российской Федерации пробирки</w:t>
        <w:br/>
        <w:t>соответствуют требованиям «ГОСТ Р ИСО 6710-2021. Национальный стандарт</w:t>
        <w:br/>
        <w:t>Российской Федерации. Контейнеры для взятия проб венозной крови одноразовые.</w:t>
        <w:br/>
        <w:t>Технические требования и методы испытаний» (далее - ГОСТ 6710-2021), в п.7.1</w:t>
        <w:br/>
        <w:t>которого указано, что пробирка, содержащая пробу, не должна ломаться,</w:t>
        <w:br/>
        <w:t>трескаться или протекать при центрифугировании при RCF, равной 3000 g.</w:t>
        <w:br/>
        <w:t>Поэтому во всех российских лабораториях используются как винтовые, так и</w:t>
        <w:br/>
        <w:t>безвинтовые крышки.</w:t>
        <w:br/>
        <w:t>Таким образом, представитель Заявителя приходит к выводу о</w:t>
        <w:br/>
        <w:t>неправомерности установления данного ограничивающего требования</w:t>
        <w:br/>
        <w:t>«Конструктивные особенности: Резьба на крышке и пробирке полнозаходная</w:t>
        <w:br/>
        <w:t>винтовая» как минимум двух различных производителей в отсутствии</w:t>
        <w:br/>
        <w:t>соответствующего обоснования.</w:t>
        <w:br/>
        <w:t>Согласно ч.1 ст.106 Закона о контрактной системе лица, права и законные</w:t>
      </w:r>
    </w:p>
    <w:p>
      <w:r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учреждение Закзачика использует пробирки с закрытыми крышками при</w:t>
        <w:br/>
        <w:t>постановке в анализатор. Для исключения повреждения иглы пробозаборника</w:t>
        <w:br/>
        <w:t>анализатора необходимы пробирки с открытой верхней частью резиновой пробки.</w:t>
        <w:br/>
        <w:t>Наличие винтового соединения позволяет дополнительно гарантировать</w:t>
        <w:br/>
        <w:t>надежность фиксации крышки.</w:t>
        <w:br/>
        <w:t>В свою очередь, вопреки доводам жалобы установленным требованиям</w:t>
        <w:br/>
        <w:t>соответствуют пробирки как минимум следующих производителей, а именно:</w:t>
        <w:br/>
        <w:t>1.пробирки вакуумные «Acti-Fine®» для забора венозной крови с</w:t>
        <w:br/>
        <w:t>активатором свертывания, гелем, производства ООО «Гранат БиоТех»</w:t>
        <w:br/>
        <w:t>регистрационного удостоверения №РЗН 2019/8079 от 23.03.2021;</w:t>
        <w:br/>
        <w:t>2.Пробирки вакуумные с активатором свертывания и гелем для</w:t>
        <w:br/>
        <w:t>исследования сыворотки крови, производства АО «ЕПЗ» регистрационного</w:t>
        <w:br/>
        <w:t>удостоверения №РЗН 2017/6321 от 04.12.2019;</w:t>
        <w:br/>
        <w:t>2025-36314</w:t>
        <w:br/>
        <w:t>6</w:t>
        <w:br/>
        <w:t>3.вакуумная пробирка для взятия венозной крови «BERIMED», наполнитель</w:t>
        <w:br/>
        <w:t>тромбин и гель, типоразмер 16х100 мм, производства ООО «Беримед»</w:t>
        <w:br/>
        <w:t>регистрационного удостоверения №РЗН 2022/16972 от 22.04.2022.</w:t>
        <w:br/>
        <w:t>В обоснование своей позиции Заказчиком представлены регистрационные</w:t>
        <w:br/>
        <w:t>удостоверения №№РЗН 2019/8079, РЗН 2017/6321, РЗН 2022/16972, инструкции к</w:t>
        <w:br/>
        <w:t>указанным регистрационным удостоверениям, ссылки и фото на предлагаемые</w:t>
        <w:br/>
        <w:t>изделия производства ООО «Гранат БиоТех», АО «ЕПЗ», ООО «Беримед».</w:t>
        <w:br/>
        <w:t>Вместе с тем, по мнению представителя Заказчика, в составе жалобы, на</w:t>
        <w:br/>
        <w:t>заседании Комиссии Управления Заявителем не указано документов и сведений,</w:t>
        <w:br/>
        <w:t>подтверждающих обоснованность доводов жалобы.</w:t>
        <w:br/>
        <w:t>Таким образом, представитель Заказчика полагает, что Заказчиком</w:t>
        <w:br/>
        <w:t>правомерно осуществлено описания объекта закупки в соответствии с Законом о</w:t>
        <w:br/>
        <w:t>контрактной системе.</w:t>
        <w:br/>
        <w:t>В ходе изучения представленных документов и сведений, Комиссией</w:t>
        <w:br/>
        <w:t>Управления установлено, что в составе инструкций к регистрационным</w:t>
        <w:br/>
        <w:t>удостоверением №№ РЗН 2017/6321, РЗН 2022/16972 однозначно не следует</w:t>
        <w:br/>
        <w:t>информация, подтверждающая соответствие изделий АО «ЕПЗ», ООО «Беримед»</w:t>
        <w:br/>
        <w:t>требованию «Конструктивные особенности: Резьба на крышке и пробирке</w:t>
        <w:br/>
        <w:t>полнозаходная винтовая».</w:t>
        <w:br/>
        <w:t>На данное обстоятельство указано представителю Заказчика, на что</w:t>
        <w:br/>
        <w:t>представитель Заказчика затруднился пояснить, каким образом Заказчиком</w:t>
      </w:r>
    </w:p>
    <w:p>
      <w:r>
        <w:t>подтверждено соответствие указанных медицинских изделий производства АО</w:t>
        <w:br/>
        <w:t>«ЕПЗ», ООО «Беримед» оспариваемому требованию к винтовой крышке. Более</w:t>
        <w:br/>
        <w:t>того, Заказчиком конкретизировано, что совокупности всех установленных</w:t>
        <w:br/>
        <w:t>требований описания объекта закупки соответствует исключительно изделие</w:t>
        <w:br/>
        <w:t>производства ООО «Гранат БиоТех».</w:t>
        <w:br/>
        <w:t>При принятии решения Комиссия Управления исходит из того, что ст.33</w:t>
        <w:br/>
        <w:t>Закона о контрактной систем содержит в себе закрытый перечень случаев, когда</w:t>
        <w:br/>
        <w:t>Заказчик вправе закупать товары конкретного производителя (пп. «б» - «г» п.1 ч.1</w:t>
        <w:br/>
        <w:t>ст.33 Закона о контрактной системе), во всех остальных случаях, совокупности</w:t>
        <w:br/>
        <w:t>всех требований извещения, в том числе и всем требованиям описания объекта</w:t>
        <w:br/>
        <w:t>закупки, должны соответствовать товары как минимум двух различных</w:t>
        <w:br/>
        <w:t>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</w:t>
        <w:br/>
        <w:t>действующего законодательства.</w:t>
        <w:br/>
        <w:t>По мнению Комиссии Управления, информация, размещенная на сайте</w:t>
        <w:br/>
        <w:t>Росздравнадзора, в том числе, руководство по эксплуатации, инструкция по</w:t>
        <w:br/>
        <w:t>использованию медицинского изделия, является актуальной и обладает</w:t>
        <w:br/>
        <w:t>юридической силой, следовательно, при формировании описания объекта закупки</w:t>
        <w:br/>
        <w:t>Заказчик должен руководствоваться, в том числе, сведениями, размещенными на</w:t>
        <w:br/>
        <w:t>сайте Росздравнадзора, которые являются открытыми и доступны без каких-либо</w:t>
        <w:br/>
        <w:t>2025-36314</w:t>
        <w:br/>
        <w:t>7</w:t>
        <w:br/>
        <w:t>ограничений. При этом отсутствие в составе сведений, представленных в составе</w:t>
        <w:br/>
        <w:t>регистрационного удостоверения, размещенного в реестре медицинских изделий</w:t>
        <w:br/>
        <w:t>Росздравнадзора, не указывает на отсутствие оспариваемых характеристик, равно</w:t>
        <w:br/>
        <w:t>как и на наличие данных характеристик, требующего дополнительного уточнения.</w:t>
        <w:br/>
        <w:t>В свою очередь, в материалы дела Заказчиком не представлено сведения,</w:t>
        <w:br/>
        <w:t>свидетельствующие о наличии товаров как минимум двух различных</w:t>
        <w:br/>
        <w:t>производителей, помимо товара производства ООО «Гранат БиоТех».</w:t>
        <w:br/>
        <w:t>Кроме того, Комиссия Управления считает необходимым отметить, что</w:t>
        <w:br/>
        <w:t>размещенное Заказчиком в составе извещения, описания объекта закупки</w:t>
        <w:br/>
        <w:t>обоснование необходимости использования дополнительной информации не</w:t>
        <w:br/>
        <w:t>соответствует п.6 Правил использования КТРУ , так как формальное указание в</w:t>
      </w:r>
    </w:p>
    <w:p>
      <w:r>
        <w:t>описании объекта закупки, извещении об осуществлении закупки на отсутствие</w:t>
        <w:br/>
        <w:t>характеристики в позиции КТРУ не указывает на потребность Заказчика,</w:t>
        <w:br/>
        <w:t>подлежащую удовлетворению в связи с использованием дополнительной</w:t>
        <w:br/>
        <w:t>информацией, в части установления определенных требований к характеристикам</w:t>
        <w:br/>
        <w:t>закупаемых изделий, при этом указание на необходимость конкретизации</w:t>
        <w:br/>
        <w:t>закупаемого изделия, посредством установления дополнительных требований,</w:t>
        <w:br/>
        <w:t>также не может являться надлежащим исполнением требований п.6 Правил</w:t>
        <w:br/>
        <w:t>использования КТРУ , так как любые требования к характеристикам товаров,</w:t>
        <w:br/>
        <w:t>устанавливаемые Заказчиком в соответствии с п.1 ч.1 ст.33 Закона о контрактной</w:t>
        <w:br/>
        <w:t>системе, по своей сути позволяют идентифицировать товар, обособить такой товар</w:t>
        <w:br/>
        <w:t>от иных товаров соответствующей видовой категории.</w:t>
        <w:br/>
        <w:t>В связи с чем очевидно, что в случае реализации права, предусмотренного п.</w:t>
        <w:br/>
        <w:t>5 Правил использования каталога, в обоснование, установленное п. 6 указанных</w:t>
        <w:br/>
        <w:t>правил, целесообразно включить:</w:t>
        <w:br/>
        <w:t>- обстоятельство, влекущее невозможность осуществления закупки без</w:t>
        <w:br/>
        <w:t>дополнительной информации, дополнительных потребительских свойств;</w:t>
        <w:br/>
        <w:t>- причинно-следственную связь между такими дополнительной информацией</w:t>
        <w:br/>
        <w:t>(каждым видом), потребительскими свойствами (каждым свойством) и</w:t>
        <w:br/>
        <w:t>соответствующей потребностью заказчика, подлежащей удовлетворению в связи с</w:t>
        <w:br/>
        <w:t>такими дополнительными информацией, свойствами.</w:t>
        <w:br/>
        <w:t>В то же время Комиссия Управления отмечает, что размещенное в составе</w:t>
        <w:br/>
        <w:t>описания объекта закупки обоснование необходимости использования</w:t>
        <w:br/>
        <w:t>дополнительной информации, по вышеуказанной характеристике, не соответствует</w:t>
        <w:br/>
        <w:t>п.6 Правил использования КТРУ , так как не обосновывает и не раскрывает</w:t>
        <w:br/>
        <w:t>потребность Заказчика в установлении такой характеристики.</w:t>
        <w:br/>
        <w:t>Исходя из вышеизложенного, а также в отсутствие документов и сведений,</w:t>
        <w:br/>
        <w:t>подтверждающих соответствие изделий совокупности всех установленных</w:t>
        <w:br/>
        <w:t>Заказчиком требований, Комиссия Управления приходит выводу о нарушении</w:t>
        <w:br/>
        <w:t>Заказчиком положений ч.6 ст.23, п.1 ч.1 ст.33, п.5 ч.1 ст.42 Закона о контрактной</w:t>
        <w:br/>
        <w:t>системе при формировании описания объекта закупки,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ч.5 ст.7.30.1, ч.6</w:t>
        <w:br/>
        <w:t>ст.7.30.1 Кодекса Российской Федерации об административных правонарушениях.</w:t>
        <w:br/>
        <w:t>2025-36314</w:t>
        <w:br/>
        <w:t>8</w:t>
        <w:br/>
        <w:t>Исследовав представленные материалы, Законом о контрактной системе,</w:t>
        <w:br/>
        <w:t>Комиссия Управления</w:t>
        <w:br/>
        <w:t>РЕШИЛА:</w:t>
      </w:r>
    </w:p>
    <w:p>
      <w:r>
        <w:t>1.Признать жалоб у ООО «БЕРИМЕД» на действия ГБУЗ «ГКБ № 29 им.</w:t>
        <w:br/>
        <w:t>Н.Э. Баумана ДЗМ» обоснованн ой.</w:t>
        <w:br/>
        <w:t>2.Признать в действиях Заказчика нарушения ч.6 ст.23, п.1 ч.1 ст.33, п.5</w:t>
        <w:br/>
        <w:t>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А.А. Кутейников</w:t>
        <w:br/>
        <w:t>Члены Комиссии:</w:t>
        <w:br/>
        <w:t>Е.Д. Мартьянова</w:t>
        <w:br/>
        <w:t>М.В. Сорбучева</w:t>
        <w:br/>
        <w:t>Исп.Сорбучева М.В.</w:t>
        <w:br/>
        <w:t>тел.8(495)784-75-05</w:t>
        <w:br/>
        <w:t>2025-36314</w:t>
      </w:r>
    </w:p>
    <w:p>
      <w:pPr>
        <w:pStyle w:val="Heading1"/>
      </w:pPr>
      <w:r>
        <w:t>Предписание</w:t>
      </w:r>
    </w:p>
    <w:p>
      <w:r>
        <w:t>ООО «БЕРИМЕД»</w:t>
        <w:br/>
        <w:t>e.mironova@berimed.ru</w:t>
        <w:br/>
        <w:t>ГБУЗ «ГКБ № 29 им. Н.Э. Баумана</w:t>
        <w:br/>
        <w:t>ДЗМ»</w:t>
        <w:br/>
        <w:t>gkb29-zakupki@zdrav.mos.ru</w:t>
        <w:br/>
        <w:t>АО«ЕЭТП»</w:t>
        <w:br/>
        <w:t>ko@roseltorg.ru</w:t>
        <w:br/>
        <w:t>ПРЕДПИСАНИЕ</w:t>
        <w:br/>
        <w:t>по делу № 077/06/106-9744/2025 об устранении нарушений</w:t>
        <w:br/>
        <w:t>законодательства о контрактной системе</w:t>
        <w:br/>
        <w:t>06.08.2025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 об -</w:t>
        <w:br/>
        <w:t>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</w:t>
        <w:br/>
        <w:t>закупок Е.Д. Мартьяновой,</w:t>
        <w:br/>
        <w:t>Ведущего 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06.08.2025 по делу 077/06/106-9744/2025 ,</w:t>
        <w:br/>
        <w:t>по итогам рассмотрения жалобы ООО «БЕРИМЕД» (далее — Заявитель) на</w:t>
        <w:br/>
        <w:t>действия ГБУЗ «ГКБ № 29 им. Н.Э. Баумана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расходного материала пробирки вакуумные для взятия</w:t>
        <w:br/>
        <w:t>образцов крови ИВД для нужд отделения ультразвуковой диагностики №2 ГБУЗ</w:t>
        <w:br/>
        <w:t>«ГКБ № 29 им. Н.Э. Баумана ДЗМ» (Закупка № 0373200215525000683) (далее –</w:t>
        <w:br/>
        <w:t>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</w:t>
        <w:br/>
        <w:t>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2025-36311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</w:r>
    </w:p>
    <w:p>
      <w:r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06.08.2025 по</w:t>
        <w:br/>
        <w:t>делу № 077/06/106-9744/2025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06.08.2025 по делу 077/06/106-9744/2025.</w:t>
        <w:br/>
        <w:t>6. Заказчику, комиссии по осуществлению закупок в срок до 08.09.2025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2025-36311</w:t>
        <w:br/>
        <w:t>3</w:t>
        <w:br/>
        <w:t>требования органа, уполномоченного на осуществление контроля в сфере закупок,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06.08.2025 по делу № 077/06/106-9744/2025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Е.Д. Мартьянова</w:t>
        <w:br/>
        <w:t>М.В. Сорбучева</w:t>
        <w:br/>
        <w:t>Исп.Сорбучева М.В.</w:t>
        <w:br/>
        <w:t>тел.8(495)784-75-05</w:t>
        <w:br/>
        <w:t>2025-36311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