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202500132489012176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0373100029525000353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«Мирэа - Российский технологический университет»</w:t>
      </w:r>
    </w:p>
    <w:p>
      <w:r>
        <w:rPr>
          <w:b/>
        </w:rPr>
        <w:t xml:space="preserve">Заявитель: </w:t>
      </w:r>
      <w:r>
        <w:t>ООО «Южный специализированный тендерный центр »Развитие"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https://zakupki.gov.ru/epz/complaint/card/complaint-information.html?complaintNumber=202500132489012176</w:t>
      </w:r>
    </w:p>
    <w:p/>
    <w:p>
      <w:pPr>
        <w:pStyle w:val="Heading1"/>
      </w:pPr>
      <w:r>
        <w:t>Решение</w:t>
      </w:r>
    </w:p>
    <w:p>
      <w:r>
        <w:t>РТУ МИРЭА</w:t>
        <w:br/>
        <w:t>tenderkom@mirea.ru</w:t>
        <w:br/>
        <w:t>ООО «Южный специализированный</w:t>
        <w:br/>
        <w:t>тендерный центр «Развитие»</w:t>
        <w:br/>
        <w:t>Pesh79@mail.ru</w:t>
        <w:br/>
        <w:t>ЭТП ТЭК-Торг</w:t>
        <w:br/>
        <w:t>info@email.tektorg.ru</w:t>
        <w:br/>
        <w:t>РЕШЕНИЕ</w:t>
        <w:br/>
        <w:t>по делу № 077/06/106-10453/2025 о нарушении</w:t>
        <w:br/>
        <w:t>законодательства о контрактной системе</w:t>
        <w:br/>
        <w:t>18.08.2025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</w:t>
        <w:br/>
        <w:t>видеоконференцсвязи) при участи представителей:</w:t>
        <w:br/>
        <w:t>ООО «Южный специализированный тендерный центр «Развитие»:</w:t>
        <w:br/>
        <w:t>Перепелица Е.В. (по доверенности № 5 от 19.05.2025 до объявления перерыва в</w:t>
        <w:br/>
        <w:t>рассмотрении жалобы);</w:t>
        <w:br/>
        <w:t>РТУ МИРЭА: Владимирову С.А. (по доверенности № 142/24 от 30.08.2024),</w:t>
        <w:br/>
        <w:t>Лаврова В.О. (по доверенности № 148/25 от 14.08.2025);</w:t>
        <w:br/>
        <w:t>Ястреба В.И. (в качестве слушателя до объявления перерыва в рассмотрении</w:t>
        <w:br/>
        <w:t>жалобы);</w:t>
        <w:br/>
        <w:t>рассмотрев жалобу ООО «Южный специализированный тендерный центр</w:t>
        <w:br/>
        <w:t>«Развитие» (далее — Заявитель) на действия РТУ МИРЭА (далее — Заказчик) при</w:t>
        <w:br/>
        <w:t>проведении электронного аукциона на право заключения государственного</w:t>
        <w:br/>
        <w:t>2025-38086</w:t>
        <w:br/>
        <w:t>2</w:t>
        <w:br/>
        <w:t>контракта на поставку быстровозводимого модульного здания (Закупка</w:t>
        <w:br/>
        <w:t>№ 0373100029525000353) (далее — аукцион),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-</w:t>
        <w:br/>
        <w:t>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Закона о контрактной системе и инструкция по ее</w:t>
      </w:r>
    </w:p>
    <w:p>
      <w:r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1. В составе жалобы Заявитель указывает, что в извещении об осуществлении</w:t>
        <w:br/>
        <w:t>закупки в отношении части требований к характеристикам оборудования</w:t>
        <w:br/>
        <w:t>Заказчиком установлена некорректная инструкция по заполнению заявки на участие</w:t>
        <w:br/>
        <w:t>в закупке (далее - инструкция).</w:t>
        <w:br/>
        <w:t>Так, например, Заявитель указывает, что в описании объекта закупки</w:t>
        <w:br/>
        <w:t>Заказчиком установлены, в том числе, следующие требования к характеристикам</w:t>
        <w:br/>
        <w:t>2025-38086</w:t>
        <w:br/>
        <w:t>3</w:t>
        <w:br/>
        <w:t>закупаемого товара «Здания сборные из металла. Идентификатор: 187998347,</w:t>
        <w:br/>
        <w:t>КТРУ 25.11.10.000-00000002»:</w:t>
        <w:br/>
        <w:t>«Габаритные размеры (ВхШхГ) (УЗО тип 1): не ≤ 75х35х70 и не ≥ 81х40х75</w:t>
        <w:br/>
        <w:t>мм», при этом в графе «Инструкция по заполнению характеристики в заявке»</w:t>
        <w:br/>
        <w:t>напротив данной характеристики Заказчиком установлено требование: «Участник</w:t>
        <w:br/>
        <w:t>закупки указывает в заявке конкретное значение характеристики»;</w:t>
        <w:br/>
        <w:t>«Крепление (Розетка защищенная тип 1): должно быть в распор/на</w:t>
        <w:br/>
        <w:t>шурупах», в графе «Инструкция по заполнению характеристики в заявке» также</w:t>
        <w:br/>
        <w:t>установлено требование: «Участник закупки указывает в заявке конкретное</w:t>
        <w:br/>
        <w:t>значение характеристики»;</w:t>
        <w:br/>
        <w:t>«Тип серии (Розетка защищенная тип 1): в сборе\рамочный» , в графе</w:t>
      </w:r>
    </w:p>
    <w:p>
      <w:r>
        <w:t>«Инструкция по заполнению характеристики в заявке» Заказчиком установлено:</w:t>
        <w:br/>
        <w:t>«Значение характеристики не может изменяться участником закупки»;</w:t>
        <w:br/>
        <w:t>«Метод установки (Выключатель тип 3): скрытый;полускрытый» , при этом</w:t>
        <w:br/>
        <w:t>в графе «Инструкция по заполнению характеристики в заявке» напротив данной</w:t>
        <w:br/>
        <w:t>характеристики Заказчиком установлено требование: «Участник закупки указывает</w:t>
        <w:br/>
        <w:t>в заявке конкретное значение характеристики».</w:t>
        <w:br/>
        <w:t>При этом Заказчиком в файле «Инструкция к ТЗ (Описанию объекта</w:t>
        <w:br/>
        <w:t>закупки)», размещенном в составе извещения, установлено, в частности</w:t>
        <w:br/>
        <w:t>следующее:</w:t>
        <w:br/>
        <w:t>«В случае если Заказчиком установлены требования к значению показателя</w:t>
        <w:br/>
        <w:t>(характеристики) с предлогом и символом «не ≥», то Участнику необходимо</w:t>
        <w:br/>
        <w:t>указать числовое значение, которое должно быть меньше значения,</w:t>
        <w:br/>
        <w:t>установленного Заказчиком, исключая его.</w:t>
        <w:br/>
        <w:t>В случае если Заказчиком установлены требования к значению показателя</w:t>
        <w:br/>
        <w:t>(характеристики) с предлогом и символом «не ≤», то Участнику необходимо</w:t>
        <w:br/>
        <w:t>указать числовое значение, которое должно быть больше значения,</w:t>
        <w:br/>
        <w:t>установленного Заказчиком, исключая его.</w:t>
        <w:br/>
        <w:t>Показатели (характеристики) должны указываться в настоящем времени в</w:t>
        <w:br/>
        <w:t>соответствии с правилами русского языка. Участник закупки указывает</w:t>
        <w:br/>
        <w:t>показатели (характеристики) без слов (и их производных), словосочетаний и</w:t>
        <w:br/>
        <w:t>символов, не позволяющих однозначно определить значение характеристик</w:t>
        <w:br/>
        <w:t>товаров: «и/или», «либо», «или», «требуется», «\», «по усмотрению заказчика»,</w:t>
        <w:br/>
        <w:t>«[]», «должен», «;», «требования», «раньше», «позже», слов (кроме предлогов),</w:t>
        <w:br/>
        <w:t>словосочетаний, символов (кроме «-») и знаков из п.2.1, независимо от места их</w:t>
        <w:br/>
        <w:t>использования в заявке, слов, словосочетаний, символов, предлогов или знаков из пп.</w:t>
        <w:br/>
        <w:t>2.1-2.2 и 3 при использовании с конкретными показателями (характеристиками).</w:t>
        <w:br/>
        <w:t>Заявка признается несоответствующей требованиям заказчика в случае наличия в</w:t>
        <w:br/>
        <w:t>ней словосочетаний указанных в прошедшем или будущем времени, частиц «ни…»,</w:t>
        <w:br/>
        <w:t>«не …» в связке со значением показателя (характеристики).</w:t>
        <w:br/>
        <w:t>При предоставлении участнику выбора посредством перечисления</w:t>
        <w:br/>
        <w:t>возможных вариантов с использованием слов и символов «\», «либо», «;», «или»,</w:t>
        <w:br/>
        <w:t>участник должен выбрать и указать один конкретный вариант</w:t>
        <w:br/>
        <w:t>2025-38086</w:t>
        <w:br/>
        <w:t>4</w:t>
        <w:br/>
        <w:t>Если знак «/» применяется в названии показателя (характеристики), в</w:t>
        <w:br/>
        <w:t>требовании к значению показателя (характеристики) – необходимо указывать всё</w:t>
      </w:r>
    </w:p>
    <w:p>
      <w:r>
        <w:t>название и показатели (характеристики) в соответствии с правилами настоящей</w:t>
        <w:br/>
        <w:t>инструкции, за исключением случая, в котором знак «/» находится в</w:t>
        <w:br/>
        <w:t>словосочетании «и/или», которое означает, что участник может указать один из</w:t>
        <w:br/>
        <w:t>показателей без союза «или», а так же оба, сопроводив их союзом «и».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инструкция, размещенная в составе извещения, устанавливает подробные правила</w:t>
        <w:br/>
        <w:t>заполнения заявки. При этом, например относительно требования «Габаритные</w:t>
        <w:br/>
        <w:t>размеры (ВхШхГ) (УЗО тип 1): не ≤ 75х35х70 и не ≥ 81х40х75 мм», представитель</w:t>
        <w:br/>
        <w:t>Заказчика пояснил, что если бы было установлено «не ≤ 75х35х70, не ≥ 81х40х75</w:t>
        <w:br/>
        <w:t>мм», через запятую, тогда было бы два значения. А если установить «не ≤ 75х35х70</w:t>
        <w:br/>
        <w:t>не ≥ 81х40х75 мм» - без союза «и» - на русском языке это звучит некорректно, в</w:t>
        <w:br/>
        <w:t>отличие от словообразования «от… до» и им подобных, ввиду чего участник</w:t>
        <w:br/>
        <w:t>закупки может указать значение, например: 80х37х73 или 76х36х71 и т.п., в</w:t>
        <w:br/>
        <w:t>соответствии с данными производителей.</w:t>
        <w:br/>
        <w:t>Также представитель Заказчика пояснил, что по характеристике согласно</w:t>
        <w:br/>
        <w:t>требованиям: «должно быть в распор/на шурупах» инструкция устанавливает -</w:t>
        <w:br/>
        <w:t>«Если показатели (характеристики) перечислены через знаки препинания следом</w:t>
        <w:br/>
        <w:t>друг за другом – следует указывать все перечисленные показатели</w:t>
        <w:br/>
        <w:t>(характеристики). Если знак «/» применяется в названии показателя</w:t>
        <w:br/>
        <w:t>(характеристики), в требовании к значению показателя (характеристики) –</w:t>
        <w:br/>
        <w:t>необходимо указывать всё название и показатели (характеристики) в соответствии с</w:t>
        <w:br/>
        <w:t>правилами настоящей инструкции». Следовательно, так в заявке и указывать «в</w:t>
        <w:br/>
        <w:t>распор/на шурупах» - это розетка скрытой установки, для нее предусмотрено два</w:t>
        <w:br/>
        <w:t>варианта крепления, это характеристика согласно данным производителей.</w:t>
        <w:br/>
        <w:t>По характеристике: «в сборе\рамочный» инструкция устанавливает: «При</w:t>
        <w:br/>
        <w:t>предоставлении участнику выбора посредством перечисления возможных</w:t>
      </w:r>
    </w:p>
    <w:p>
      <w:r>
        <w:t>вариантов с использованием слов и символов «\», «либо», «;», «или», участник</w:t>
        <w:br/>
        <w:t>должен выбрать и указать один конкретный вариант.». Розетка одновременно не</w:t>
        <w:br/>
        <w:t>может быть в исполнении «в сборе» и «рамочной», ввиду чего следует указать один</w:t>
        <w:br/>
        <w:t>вариант.</w:t>
        <w:br/>
        <w:t>Таким образом, все требования установлены Заказчиком на основании</w:t>
        <w:br/>
        <w:t>стандартных показателей ГОСТ и мониторинга рынка товаров.</w:t>
        <w:br/>
        <w:t>Вместе с тем, Комиссия Управления отмечает, что инструкция по заполнению</w:t>
        <w:br/>
        <w:t>заявки должна оказывать методическую помощь участнику закупки при подготовке</w:t>
        <w:br/>
        <w:t>заявки на участие в закупке, а не создавать сложный алгоритм действий участника</w:t>
        <w:br/>
        <w:t>по подбору требуемых Заказчику характеристик товаров.</w:t>
        <w:br/>
        <w:t>2025-38086</w:t>
        <w:br/>
        <w:t>5</w:t>
        <w:br/>
        <w:t>При этом требования, установленные в описании объекта закупки должны</w:t>
        <w:br/>
        <w:t>быть однозначными, не допускающие двоякого трактования технических</w:t>
        <w:br/>
        <w:t>характеристик.</w:t>
        <w:br/>
        <w:t>Вместе с тем Комиссия Управления, отмечает, что, например, в отношении</w:t>
        <w:br/>
        <w:t>установленного требования «Габаритные размеры (ВхШхГ) (УЗО тип 1): не ≤</w:t>
        <w:br/>
        <w:t>75х35х70 и не ≥ 81х40х75 мм» не представляется возможным прийти к выводу о</w:t>
        <w:br/>
        <w:t>том, к чему относятся согласно инструкции символы: «не ≤», «не ≥» - только к</w:t>
        <w:br/>
        <w:t>первому значению или ко всем значениям характеристики. Варианта, когда</w:t>
        <w:br/>
        <w:t>используются обе вышеуказанные комбинации в сочетании с союзом «и»,</w:t>
        <w:br/>
        <w:t>инструкция не содержит.</w:t>
        <w:br/>
        <w:t>Кроме того, Комиссия Управления также отмечает, что Заказчиком</w:t>
        <w:br/>
        <w:t>установлено требование: «Тип серии (Розетка защищенная тип 1): в сборе\</w:t>
        <w:br/>
        <w:t>рамочный», при этом в графе «Инструкция по заполнению характеристики в заявке»</w:t>
        <w:br/>
        <w:t>указано: «Значение характеристики не может изменяться участником закупки».</w:t>
        <w:br/>
        <w:t>Вместе с этим в инструкции, размещенной в составе извещения, а также согласно</w:t>
        <w:br/>
        <w:t>пояснениям представителя Заказчика при описании характеристики с</w:t>
        <w:br/>
        <w:t>использованием символа «\» участник должен выбрать и указать один конкретный</w:t>
        <w:br/>
        <w:t>вариант, что вводит участников закупки в заблуждение и препятствует корректному</w:t>
        <w:br/>
        <w:t>формированию заявок участников закупки, что может повлечь за собой отклонение</w:t>
        <w:br/>
        <w:t>заявок.</w:t>
        <w:br/>
        <w:t>Комиссия Управления, отмечает, что вышеуказанные действия Заказчика при</w:t>
        <w:br/>
        <w:t>установлении данной инструкции по заполнению заявки не позволяют участнику</w:t>
        <w:br/>
        <w:t>представить надлежащее предложение, поскольку, например, одно положение</w:t>
      </w:r>
    </w:p>
    <w:p>
      <w:r>
        <w:t>инструкции требует предоставлять значение характеристики без изменений, а</w:t>
        <w:br/>
        <w:t>другое предоставляет участнику возможность указания одного конкретного</w:t>
        <w:br/>
        <w:t>значения характеристики, что не позволяет определить точную потребность</w:t>
        <w:br/>
        <w:t>Заказчика при заполнении заявки на участие в данной закупке.</w:t>
        <w:br/>
        <w:t>На основании вышеизложенного Комиссия Управления приходит к выводу о</w:t>
        <w:br/>
        <w:t>нарушении Заказчиком п.3 ч.2 ст.42, п.1 ч.1 ст.33 Закона о контрактной системе в</w:t>
        <w:br/>
        <w:t>части неправомерного описания требований к товарам и инструкции, вместе с этим</w:t>
        <w:br/>
        <w:t>в действиях Заказчика усматриваются признаки состава административного</w:t>
        <w:br/>
        <w:t>правонарушения, предусмотренного ч. 5 ст. 7.30.1 Кодекса Российской Федерации</w:t>
        <w:br/>
        <w:t>об административных правонарушениях.</w:t>
        <w:br/>
        <w:t>2. Согласно доводам жалобы, Заказчиком в описании объекта закупки</w:t>
        <w:br/>
        <w:t>неправомерно не применены позиции КТРУ , в том числе для следующих товаров:</w:t>
        <w:br/>
        <w:t>«Тип розетки (розетка штепсельная)»: КТРУ 27.33.13.110-00000003 «Розетка</w:t>
        <w:br/>
        <w:t>штепсельная»; «Вид (Раковина)»: КТРУ 23.42.10.130-00000009 и КТРУ</w:t>
        <w:br/>
        <w:t>23.42.10.130-00000008 «Раковина»; «Излив (Смеситель водоразборный тип 1)»:</w:t>
        <w:br/>
        <w:t>КТРУ 28.14.12.110-00000019 «Смеситель водоразборный».</w:t>
        <w:br/>
        <w:t>Согласно п. 5 ч. 1 ст. 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 6 ст. 23 Закона о контрактной системе, указание</w:t>
        <w:br/>
        <w:t>2025-38086</w:t>
        <w:br/>
        <w:t>6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(далее — КТРУ)</w:t>
        <w:br/>
        <w:t>для обеспечения 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 № 145</w:t>
        <w:br/>
        <w:t>(далее — Постановление № 145) утверждены Правила формирования и ведения в</w:t>
      </w:r>
    </w:p>
    <w:p>
      <w:r>
        <w:t>единой 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соответствии с пп. 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ст. 33 Закона о контрактной</w:t>
        <w:br/>
        <w:t>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п. 5 Правил использования</w:t>
        <w:br/>
        <w:t>2025-38086</w:t>
        <w:br/>
        <w:t>7</w:t>
        <w:br/>
        <w:t>КТРУ 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</w:r>
    </w:p>
    <w:p>
      <w:r>
        <w:t>Из смысла положений п.7 Правил использования КТРУ следует,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 33 Закона о контрактной</w:t>
        <w:br/>
        <w:t>системе. При проведении предусмотренных Законом контрактной системе</w:t>
        <w:br/>
        <w:t>электронных процедур, закрытых электронных процедур характеристики объекта</w:t>
        <w:br/>
        <w:t>закупки, предусмотренные п.1 ч.1 ст.33 Закона о контрактной системе,</w:t>
        <w:br/>
        <w:t>указываются с использованием единой информационной системы при</w:t>
        <w:br/>
        <w:t>формировании извещения об осуществлении закупки, приглашения принять</w:t>
        <w:br/>
        <w:t>участие в определении поставщика (подрядчика, исполнителя) в соответствии с ч.1</w:t>
        <w:br/>
        <w:t>ст.42, п.1 ч.1 ст.75 Закона о контрактной системе соответственно.</w:t>
        <w:br/>
        <w:t>П. 8 Правил использования КТРУ определено, что при включении в состав</w:t>
        <w:br/>
        <w:t>одного лота (одного товара, работы, услуги) нескольких товаров, работ, услуг, на</w:t>
        <w:br/>
        <w:t>которые в каталоге имеются подлежащие применению позиции каталога и на</w:t>
        <w:br/>
        <w:t>которые в каталоге отсутствуют соответствующие позиции, заказчик</w:t>
        <w:br/>
        <w:t>руководствуется требованиями настоящих Правил в отношении каждого такого</w:t>
        <w:br/>
        <w:t>товара, работы услуги, на которые в каталоге имеется подлежащая применению</w:t>
        <w:br/>
        <w:t>позиция.</w:t>
        <w:br/>
        <w:t>На заседании Комиссии Управления представитель Заказчика пояснил, что</w:t>
        <w:br/>
        <w:t>при описании объекта закупки Заказчик применил КТРУ к предмету закупки, а</w:t>
        <w:br/>
        <w:t>именно, к поставке модульного здания: КТРУ 25.11.10.000-00000002 «Здания</w:t>
        <w:br/>
        <w:t>сборные из металла», при этом товары, характеристик которых должны быть</w:t>
        <w:br/>
        <w:t>описаны с помощью КТРУ , именно так и описаны, например: «розетка</w:t>
        <w:br/>
        <w:t>штепсельная» описана согласно КТРУ 27.33.13.110-00000003, «смеситель</w:t>
        <w:br/>
        <w:t>водоразборный тип 2» описан согласно позиции КТРУ 28.14.12.110-00000019.</w:t>
        <w:br/>
        <w:t>Аналогично использованы позиции КТРУ в совокупности с дополнительными</w:t>
        <w:br/>
        <w:t>характеристиками для описания следующих товаров: «Приборы отопительные</w:t>
        <w:br/>
        <w:t>электрические бытовые тип 1-5» «Раковина», «Смеситель водоразборный тип 2»,</w:t>
        <w:br/>
        <w:t>«Унитаз», «Счетчик электроэнергии», «Коммутатор агрегации», «IP-камера</w:t>
        <w:br/>
        <w:t>внутренняя», «IP-камера уличная».</w:t>
        <w:br/>
        <w:t>По мнению представителя Заказчика, применять КТРУ к позициям, входящим</w:t>
        <w:br/>
        <w:t>в состав единого объекта закупки Заказчик не обязан, так как на баланс будет</w:t>
        <w:br/>
        <w:t>ставиться готовое модульное здание как единица товара, которая включает в себя</w:t>
        <w:br/>
        <w:t>монтаж сетей инженерно-технического обеспечения, благоустройство территории,</w:t>
      </w:r>
    </w:p>
    <w:p>
      <w:r>
        <w:t>подключение к инженерным сетям, оснащение оборудованием/изделиями</w:t>
        <w:br/>
        <w:t>различного назначения.</w:t>
        <w:br/>
        <w:t>В свою очередь, Комиссия Управления не может согласиться с позицией</w:t>
        <w:br/>
        <w:t>Заказчика ввиду следующего.</w:t>
        <w:br/>
        <w:t>Комиссия Управления отмечает, что в соответствии с пп.«в» п.4 Правил</w:t>
        <w:br/>
        <w:t>использования КТРУ , Заказчик обязан указывать информацию, указанную в</w:t>
        <w:br/>
        <w:t>2025-38086</w:t>
        <w:br/>
        <w:t>8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  <w:br/>
        <w:t>Вместе с этим,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Комиссией Управления установлено, что, например, позицией Каталога</w:t>
        <w:br/>
        <w:t>27.33.13.110-00000003 установлены характеристики для товара «Розетка</w:t>
        <w:br/>
        <w:t>штепсельная». Применение позиции Каталога для товара «Розетка штепсельная»</w:t>
        <w:br/>
        <w:t>обязательно с 01.08.2025.</w:t>
        <w:br/>
        <w:t>Также Комиссией установлено, что позициями Каталога 23.42.10.130-</w:t>
        <w:br/>
        <w:t>00000009, 23.42.10.130-00000008 установлены характеристики для товара</w:t>
        <w:br/>
        <w:t>«Раковина». Применение данных позиций Каталога для товара «Раковина»</w:t>
        <w:br/>
        <w:t>обязательно с 05.01.2025.</w:t>
        <w:br/>
        <w:t>Позициями Каталога 28.14.12.110-00000019 установлены характеристики для</w:t>
        <w:br/>
        <w:t>товара «Смеситель водоразборный». Применение данных позиций Каталога для</w:t>
        <w:br/>
        <w:t>товара «Смеситель водоразборный» обязательно с 15.06.2021.</w:t>
        <w:br/>
        <w:t>Вместе с тем в Описании объекта закупки Заказчиком не установлены в</w:t>
        <w:br/>
        <w:t>соответствии с Каталогом характеристики для розетки штепсельной, раковины,</w:t>
        <w:br/>
        <w:t>смесителя водоразборного (перечень не является исчерпывающим), при этом такие</w:t>
        <w:br/>
        <w:t>товары являются поставляемыми, что также подтверждается п.1.2 проекта</w:t>
        <w:br/>
        <w:t>контракта: «1.2. Поставкой для целей настоящего Контракта признается передача</w:t>
        <w:br/>
        <w:t>Товара и выполнение Работ в полном объеме, предусмотренном Спецификацией и</w:t>
        <w:br/>
        <w:t>Техническим заданием. Частичное исполнение обязательств по настоящему</w:t>
        <w:br/>
        <w:t>Контракту не допускается, за исключением случаев, предварительно согласованных</w:t>
        <w:br/>
        <w:t>с Заказчиком», в связи с чем в отношении таких товаров Заказчику, в силу п.8</w:t>
        <w:br/>
        <w:t>Правил использования КТРУ , надлежало применить позиции КТРУ .</w:t>
      </w:r>
    </w:p>
    <w:p>
      <w:r>
        <w:t>Иных доказательств, подтверждающих позицию Заказчика, представителем</w:t>
        <w:br/>
        <w:t>Заказчика не представлено.</w:t>
        <w:br/>
        <w:t>Исходя из вышеизложенного, Комиссия Управления приходит к выводу о</w:t>
        <w:br/>
        <w:t>нарушении Заказчиком ч.6 ст.23 , п. 5 ч. 1 ст. 42 Закона о контрактной системе, что</w:t>
        <w:br/>
        <w:t>также свидетельствует о наличии в действиях Заказчика признаков состав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 правонарушениях.</w:t>
        <w:br/>
        <w:t>3. Также в составе жалобы Заявитель указывает, что Заказчиком неправомерно</w:t>
        <w:br/>
        <w:t>не применены ограничения и запрет, предусмотренные Постановлением</w:t>
        <w:br/>
        <w:t>Правительства РФ от 23.12.2024 №1875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 отдельными</w:t>
        <w:br/>
        <w:t>2025-38086</w:t>
        <w:br/>
        <w:t>9</w:t>
        <w:br/>
        <w:t>видами юридических лиц» (далее — Постановление № 1875), так как в рамках</w:t>
        <w:br/>
        <w:t>закупаемого товара, в том числе, осуществляется закупка иных товаров, которые</w:t>
        <w:br/>
        <w:t>включены в Приложения №1,2 к Постановлению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</w:r>
    </w:p>
    <w:p>
      <w:r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меры:</w:t>
        <w:br/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2025-38086</w:t>
        <w:br/>
        <w:t>10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- 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лицами.</w:t>
        <w:br/>
        <w:t>П.1 Постановления №1875 установлено, что при осуществлении закупок в</w:t>
        <w:br/>
        <w:t>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</w:t>
        <w:br/>
        <w:t>и закупок в соответствии с Федеральным законом «О закупках товаров, работ,</w:t>
        <w:br/>
        <w:t>услуг отдельными видами 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</w:r>
    </w:p>
    <w:p>
      <w:r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Пп. «в» п.4 Постановления №1875 определено, что, если иное не</w:t>
        <w:br/>
        <w:t>установлено в соответствии с Федеральным законом «О контрактной системе в</w:t>
        <w:br/>
        <w:t>сфере закупок товаров, работ, услуг для обеспечения государственных и</w:t>
        <w:br/>
        <w:t>муниципальных нужд», с Федеральным законом «О закупках товаров, работ,</w:t>
        <w:br/>
        <w:t>услуг отдельными видами юридических лиц» и принятыми в соответствии с</w:t>
        <w:br/>
        <w:t>ними нормативными правовыми актами, в том числе настоящим постановлением,</w:t>
        <w:br/>
        <w:t>допускается включать в один объект закупки (предмет закупки) товары, работы,</w:t>
        <w:br/>
        <w:t>услуги как указанные в приложении № 1 к Постановлению №1875 и приложении</w:t>
        <w:br/>
        <w:t>№ 2 к Постановлению №1875, так и не указанные в таких приложениях при этом:</w:t>
        <w:br/>
        <w:t>к включенным в объект закупки товарам, работам, услугам, указанным в</w:t>
        <w:br/>
        <w:t>приложении № 1 к Постановлению №1875, применяются положения настоящего</w:t>
        <w:br/>
        <w:t>постановления, касающиеся запрета, указанного в пункте 1 Постановления</w:t>
        <w:br/>
        <w:t>№1875;</w:t>
        <w:br/>
        <w:t>к включенным в объект закупки товарам, работам, услугам, указанным в</w:t>
        <w:br/>
        <w:t>приложении № 2 к Постановлению №1875, применяются положения настоящего</w:t>
        <w:br/>
        <w:t>постановления, касающиеся ограничения, указанного в пункте 1 Постановления</w:t>
        <w:br/>
        <w:t>2025-38086</w:t>
        <w:br/>
        <w:t>11</w:t>
        <w:br/>
        <w:t>№1875;</w:t>
        <w:br/>
        <w:t>к включенным в объект закупки товарам, не указанным в приложении № 1 к</w:t>
        <w:br/>
        <w:t>Постановлению №1875 и приложении № 2 к Постановлению №1875,</w:t>
        <w:br/>
        <w:t>применяются положения Постановления №1875, касающиеся преимущества,</w:t>
        <w:br/>
        <w:t>указанного в пункте 1 Постановления №1875;</w:t>
        <w:br/>
        <w:t>преимущество, указанное в пункте 1 Постановления №1875,</w:t>
      </w:r>
    </w:p>
    <w:p>
      <w:r>
        <w:t>предоставляется при условии, указанном в абзаце втором или третьем подпункта</w:t>
        <w:br/>
        <w:t>«б» настоящего пункта, заявке на участие в закупке, которая содержит</w:t>
        <w:br/>
        <w:t>предложение о поставке товара (в том числе поставляемого при выполнении</w:t>
        <w:br/>
        <w:t>закупаемых работ, оказании закупаемых услуг) только российского</w:t>
        <w:br/>
        <w:t>происхождения, как в отношении включенных в объект закупки (предмет</w:t>
        <w:br/>
        <w:t>закупки) товаров, не указанных в приложении № 1 к настоящему постановлению</w:t>
        <w:br/>
        <w:t>и приложении № 2 к настоящему постановлению, так и включенных в объект</w:t>
        <w:br/>
        <w:t>закупки (предмет закупки) товаров, указанных в таких приложениях.</w:t>
        <w:br/>
        <w:t>В силу пп. «д» п.4 Постановления № 1875 установлено, что позиции</w:t>
        <w:br/>
        <w:t>приложения № 1 к Постановлению № 1875 и приложения № 2 к Постановлению</w:t>
        <w:br/>
        <w:t>№ 1875 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  <w:br/>
        <w:t>также относится к указанному в графе «Наименование товара, работы, услуги» или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Комиссией Управления установлено, что в извещении об осуществлении</w:t>
        <w:br/>
        <w:t>закупки в отношении закупаемого товара «Здания сборные из металла», КТРУ</w:t>
        <w:br/>
        <w:t>25.11.10.000-00000002, Заказчиком установлены преимущества , предусмотренные</w:t>
        <w:br/>
        <w:t>абз.4 п.1 Постановления №1875.</w:t>
        <w:br/>
        <w:t>На заседании Комиссии Управления представитель Заказчика пояснил, что</w:t>
        <w:br/>
        <w:t>Заказчик закупает единый объект в готовом виде и не может закупать отдельно</w:t>
        <w:br/>
        <w:t>комплектацию, ОКПД2 25.11.10.000, КТРУ 25.11.10.000-00000002 «Здания сборные</w:t>
      </w:r>
    </w:p>
    <w:p>
      <w:r>
        <w:t>из металла». В позиции КТРУ отсутствуют характеристики и Заказчик</w:t>
        <w:br/>
        <w:t>самостоятельно устанавливает в извещении все характеристики закупаемого товара.</w:t>
        <w:br/>
        <w:t>Так, Заказчиком в извещении об осуществлении закупки самостоятельно</w:t>
        <w:br/>
        <w:t>определен код ОКПД2, по его мнению, наиболее подходящий под специфику</w:t>
        <w:br/>
        <w:t>закупки с учетом области применения.</w:t>
        <w:br/>
        <w:t>2025-38086</w:t>
        <w:br/>
        <w:t>12</w:t>
        <w:br/>
        <w:t>Вместе с этим Комиссия Управления отмечает, что описание объекта закупки</w:t>
        <w:br/>
        <w:t>включает, в том числе: «Выключатели автоматические», «Светильники», которые, по</w:t>
        <w:br/>
        <w:t>мнению Заявителя, входят в п.30, 32 Приложения №1 Постановления №1875</w:t>
        <w:br/>
        <w:t>соответственно, в рамках которых применяется запрет предусмотренный абз.2 п.1</w:t>
        <w:br/>
        <w:t>Постановления №1875.</w:t>
        <w:br/>
        <w:t>Таким образом, Комиссия Управления отмечает, что в силу п.1.2 проекта</w:t>
        <w:br/>
        <w:t>контракта все оборудование в рамках закупаемого модульного здания является</w:t>
        <w:br/>
        <w:t>поставляемым оборудованием, в связи с чем в отношении, например «Выключателей</w:t>
        <w:br/>
        <w:t>автоматических», «Светильников», Заказчику надлежало установить запрет,</w:t>
        <w:br/>
        <w:t>предусмотренный Постановлением №1875.</w:t>
        <w:br/>
        <w:t>На основании вышеизложенного, Комиссия Управления приходит к выводу о</w:t>
        <w:br/>
        <w:t>нарушении Заказчиком положений ч.1 ст.14, п.15 ч.1 ст.42 Закона о контрактной</w:t>
        <w:br/>
        <w:t>системе, что содержит признаки состава административного правонарушения,</w:t>
        <w:br/>
        <w:t>ответственность за которое предусмотрена ч.5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2025-38086</w:t>
        <w:br/>
        <w:t>13</w:t>
        <w:br/>
        <w:t>Р Е Ш И Л А:</w:t>
        <w:br/>
        <w:t>1.Признать жалобу ООО «Южный специализированный тендерный центр</w:t>
        <w:br/>
        <w:t>«Развитие» на действия РТУ МИРЭА обоснованной.</w:t>
        <w:br/>
        <w:t>2. Признать в действиях Заказчика нарушение п.1 ч.1 ст.33, п.3 ч.2 ст.42,</w:t>
        <w:br/>
        <w:t>ч.6 ст.23, п.5 ч.1 ст.42, ч.1 ст.14, п.15 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 Е.Д. Мартьянова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2025-38086</w:t>
      </w:r>
    </w:p>
    <w:p>
      <w:pPr>
        <w:pStyle w:val="Heading1"/>
      </w:pPr>
      <w:r>
        <w:t>Предписание</w:t>
      </w:r>
    </w:p>
    <w:p>
      <w:r>
        <w:t>РТУ МИРЭА</w:t>
        <w:br/>
        <w:t>tenderkom@mirea.ru</w:t>
        <w:br/>
        <w:t>ООО «Южный специализированный</w:t>
        <w:br/>
        <w:t>тендерный центр «Развитие»</w:t>
        <w:br/>
        <w:t>Pesh79@mail.ru</w:t>
        <w:br/>
        <w:t>ЭТП ТЭК-Торг</w:t>
        <w:br/>
        <w:t>info@email.tektorg.ru</w:t>
        <w:br/>
        <w:t>ПРЕДПИСАНИЕ</w:t>
        <w:br/>
        <w:t>по делу № 077/06/106-10453/2025 об устранении нарушений</w:t>
        <w:br/>
        <w:t>законодательства о контрактной системе</w:t>
        <w:br/>
        <w:t>18.08.2025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18.08.2025 по делу</w:t>
        <w:br/>
        <w:t>№ 077/06/106-10453/2025 , по итогам рассмотрения жалобы ООО «Южный</w:t>
        <w:br/>
        <w:t>специализированный тендерный центр «Развитие» (далее — Заявитель) на</w:t>
        <w:br/>
        <w:t>действия РТУ МИРЭА (далее — Заказчик) при проведении электронного аукциона</w:t>
        <w:br/>
        <w:t>на право заключения государственного контракта на поставку быстровозводимого</w:t>
        <w:br/>
        <w:t>модульного здания (Закупка № 0373100029525000353)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 .</w:t>
        <w:br/>
        <w:t>2025-38092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 по закупке:</w:t>
        <w:br/>
        <w:t>- привести извещение об осуществлении закупки в соответствие</w:t>
      </w:r>
    </w:p>
    <w:p>
      <w:r>
        <w:t>с требованиями Закона о контрактной системе и с учетом решения от 18.08.2025 по</w:t>
        <w:br/>
        <w:t>делу № 077/06/106-10453/2025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18.08.2025 по делу № 077/06/106-10453/2025 .</w:t>
        <w:br/>
        <w:t>6. Заказчику, комиссии по осуществлению закупок в срок до 18.09.2025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2025-38092</w:t>
        <w:br/>
        <w:t>3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18.08.2025 по делу № 077/06/106-10453/2025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 А.А. Матюшенко</w:t>
        <w:br/>
        <w:t>М.О. Мацнева</w:t>
        <w:br/>
        <w:t>Исп.Мацнева М.О.</w:t>
        <w:br/>
        <w:t>тел.8(495)784-75-05</w:t>
        <w:br/>
        <w:t>2025-38092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