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202500132489012574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22.08.2025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0373100060025000156</w:t>
      </w:r>
    </w:p>
    <w:p>
      <w:r>
        <w:rPr>
          <w:b/>
        </w:rPr>
        <w:t xml:space="preserve">Заказчик: </w:t>
      </w:r>
      <w:r>
        <w:t>Федеральное казенное учреждение «Государственное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Федерации»</w:t>
      </w:r>
    </w:p>
    <w:p>
      <w:r>
        <w:rPr>
          <w:b/>
        </w:rPr>
        <w:t xml:space="preserve">Заявитель: </w:t>
      </w:r>
      <w:r>
        <w:t>ООО «Искусство и технологии»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https://zakupki.gov.ru/epz/complaint/card/complaint-information.html?complaintNumber=202500132489012574</w:t>
      </w:r>
    </w:p>
    <w:p/>
    <w:p>
      <w:pPr>
        <w:pStyle w:val="Heading1"/>
      </w:pPr>
      <w:r>
        <w:t>Решение</w:t>
      </w:r>
    </w:p>
    <w:p>
      <w:r>
        <w:t>Гохран России</w:t>
        <w:br/>
        <w:t>utorukalo@gokhran.ru</w:t>
        <w:br/>
        <w:t>ООО «Искусство и Технологии»</w:t>
        <w:br/>
        <w:t>IT.INFO.MSK@yandex.ru</w:t>
        <w:br/>
        <w:t>АО «Сбербанк-АСТ»</w:t>
        <w:br/>
        <w:t>info@sberbank-ast.ru</w:t>
        <w:br/>
        <w:t>РЕШЕНИЕ</w:t>
        <w:br/>
        <w:t>по делу № 077/06/106-10591/2025 о нарушении</w:t>
        <w:br/>
        <w:t>законодательства о контрактной системе</w:t>
        <w:br/>
        <w:t>22.08.2025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 лавного специалиста отдела обжалования</w:t>
        <w:br/>
        <w:t>государственных закупок Е.Д. Мартьяновой ,</w:t>
        <w:br/>
        <w:t>Члены Комиссии:</w:t>
        <w:br/>
        <w:t>Специалиста-эксперта отдела обжалования государственных закупок</w:t>
        <w:br/>
        <w:t>А.А. Леоновой,</w:t>
        <w:br/>
        <w:t>Специалиста-эксперта отдела обжалования государственных закупок</w:t>
        <w:br/>
        <w:t>А.И. Рахматуллаева ,</w:t>
        <w:br/>
        <w:t>рассмотрение жалобы проводилось дистанционно (посредством видео-</w:t>
        <w:br/>
        <w:t>конференц связи),</w:t>
        <w:br/>
        <w:t>при участии представителей:</w:t>
        <w:br/>
        <w:t>Гохран России: О.А. Лысенко (по доверенности № 32-49-148-22/104</w:t>
        <w:br/>
        <w:t>от 06.06.2025), В.Е. Сёмочкина (по доверенности № 32-49-148-22/119 от 21.08.2025),</w:t>
        <w:br/>
        <w:t>ООО «Искусство и Технологии»: Е.Ю. Петровой (генеральный директор),</w:t>
        <w:br/>
        <w:t>А.А. Хиле (по доверенности № б/н от 21.08.2025),</w:t>
        <w:br/>
        <w:t>рассмотрев жалобу ООО «Искусство и Технологии» (далее — Заявитель) на</w:t>
        <w:br/>
        <w:t>действия Гохран России (далее — Заказчик) при проведении электронного аукциона</w:t>
        <w:br/>
        <w:t>на право заключения государственного контракта на поставку оборудования для</w:t>
        <w:br/>
        <w:t>измерения, испытаний и навигации (Закупка № 0373100060025000156) (далее —</w:t>
        <w:br/>
        <w:t>электронный аукцион, аукцион ), в соответствии с Федеральным законом</w:t>
        <w:br/>
        <w:t>от 05.04.2013 № 44-ФЗ «О контрактной системе в сфере закупок товаров, работ,</w:t>
        <w:br/>
        <w:t>услуг для обеспечения государственных и муниципальных нужд» (далее — Закон о</w:t>
        <w:br/>
        <w:t>контрактной системе),</w:t>
        <w:br/>
        <w:t>2025-38579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электронного аукциона 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 , Комиссия Управления</w:t>
        <w:br/>
        <w:t>установила следующее.</w:t>
        <w:br/>
        <w:t>Заявитель обжалует действия Заказчика, выразившиеся в утверждении</w:t>
        <w:br/>
        <w:t>положений извещения в нарушение законодательства о контрактной системе.</w:t>
        <w:br/>
        <w:t>В составе жалобы Заявитель указывает, что описание объекта закупки</w:t>
        <w:br/>
        <w:t>сформировано Заказчиком в нарушение положений Закона о контрактной</w:t>
        <w:br/>
        <w:t>системе, так как при описании закупаемого оборудования по п. «Оборудование</w:t>
        <w:br/>
        <w:t>для измерения, испытаний и навигации (Портативный рентгенофлуоресцентный</w:t>
        <w:br/>
        <w:t>анализатор)» Заказчиком неправомерно не применены соответствующие такому</w:t>
        <w:br/>
        <w:t>оборудованию позиции каталога товаров, работ, услуг для обеспечения</w:t>
        <w:br/>
        <w:t>государственных и муниципальных нужд (далее — КТРУ), а именно: КТРУ</w:t>
        <w:br/>
        <w:t>26.51.53.190-00000016 - «Анализатор металлов», КТРУ 26.60.11.113-00000064 -</w:t>
        <w:br/>
        <w:t>«Рентгенофлуоресцентный спектрометр».</w:t>
      </w:r>
    </w:p>
    <w:p>
      <w:r>
        <w:t>Также Заявитель также указывает, что неприменение Заказчиком</w:t>
        <w:br/>
        <w:t>вышеуказанных позиций КТРУ повлекло за собой неправомерное установление</w:t>
        <w:br/>
        <w:t>Заказчиком дополнительных требований к характеристикам закупаемого</w:t>
        <w:br/>
        <w:t>оборудования, не предусмотренных позициями КТРУ , так как в составе</w:t>
        <w:br/>
        <w:t>извещения в отношении закупаемого оборудования установлены ограничения,</w:t>
        <w:br/>
        <w:t>предусмотренные абз.3 п.1 Постановления Правительства РФ от 23.12.2024</w:t>
        <w:br/>
        <w:t>№1875 «О мерах по предоставлению национального режима при осуществлении</w:t>
        <w:br/>
        <w:t>закупок товаров, работ, услуг для обеспечения государственных и</w:t>
        <w:br/>
        <w:t>муниципальных нужд, закупок товаров, работ, услуг отдельными видами</w:t>
        <w:br/>
        <w:t>юридических лиц» (далее — Постановление №1875), при этом закупаемое</w:t>
        <w:br/>
        <w:t>оборудование включено в Приложение №2 к Постановлению №1875, в связи с</w:t>
        <w:br/>
        <w:t>чем установление дополнительных требований к характеристикам оборудования</w:t>
        <w:br/>
        <w:t>является неправомерным и ограничивает количество участников закупки.</w:t>
        <w:br/>
        <w:t>Согласно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 Закона</w:t>
        <w:br/>
        <w:t>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</w:t>
        <w:br/>
        <w:t>закупки (при необходимости). В описание объекта закупки не должны</w:t>
        <w:br/>
        <w:t>включаться требования или указания в отношении товарных знаков, знаков</w:t>
        <w:br/>
        <w:t>обслуживания, фирменных наименований, патентов, полезных моделей,</w:t>
        <w:br/>
        <w:t>промышленных образцов, наименование страны происхождения товара,</w:t>
        <w:br/>
        <w:t>требования к товарам, информации, работам, услугам при условии, что такие</w:t>
        <w:br/>
        <w:t>2025-38579</w:t>
        <w:br/>
        <w:t>3</w:t>
        <w:br/>
        <w:t>требования или указания влекут за собой ограничение количества участников</w:t>
        <w:br/>
        <w:t>закупки. Допускается использование в описании объекта закупки указания на</w:t>
        <w:br/>
        <w:t>товарный знак в следующих случаях:</w:t>
        <w:br/>
        <w:t>а)сопровождение такого указания словами «или эквивалент»;</w:t>
        <w:br/>
        <w:t>б)несовместимость товаров, на которых размещаются другие товарные</w:t>
        <w:br/>
        <w:t>знаки, и необходимость обеспечения взаимодействия таких товаров с товарами,</w:t>
        <w:br/>
        <w:t>используемыми заказчиком;</w:t>
        <w:br/>
        <w:t>в)осуществление закупки запасных частей и расходных материалов к</w:t>
        <w:br/>
        <w:t>машинам и оборудованию, используемым заказчиком, в соответствии с технической</w:t>
        <w:br/>
        <w:t>документацией на указанные машины и оборудование;</w:t>
        <w:br/>
        <w:t>г)осуществление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</w:r>
    </w:p>
    <w:p>
      <w:r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 порядок</w:t>
        <w:br/>
        <w:t>его формирования утверждаются Правительством Российской Федерации.</w:t>
        <w:br/>
        <w:t>Согласно ч.2 ст.33 Закона о контрактной системе описание объекта закупки</w:t>
        <w:br/>
        <w:t>в соответствии с требованиями, указанными в ч.1 ст.33 Закона о контрактной</w:t>
        <w:br/>
        <w:t>системе, должно содержать показатели, позволяющие определить соответствие</w:t>
        <w:br/>
        <w:t>закупаемых товара, работы, услуги установленным заказчиком требованиям. При</w:t>
        <w:br/>
        <w:t>этом указываются максимальные и (или) минимальные значения таких</w:t>
        <w:br/>
        <w:t>показателей и (или) значения показателей, которые не могут изменяться.</w:t>
        <w:br/>
        <w:t>Комиссией Управления определено, что, согласно извещению об</w:t>
        <w:br/>
        <w:t>осуществлении закупки, Заказчиком закупается п. «Оборудование для измерения,</w:t>
        <w:br/>
        <w:t>испытаний и навигации (Портативный рентгенофлуоресцентный анализатор)»,</w:t>
        <w:br/>
        <w:t>товарная позиция с идентификатором 188139736, при этом указано на</w:t>
        <w:br/>
        <w:t>соответствие такого оборудования коду по общероссийскому</w:t>
        <w:br/>
        <w:t>классификатору продукции по видам экономической деятельности</w:t>
        <w:br/>
        <w:t>(далее - ОКПД2) 26.51.53.190 «Приборы и аппаратура для физического или</w:t>
        <w:br/>
        <w:t>химического анализа прочие, не включенные в другие группировки».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 иностранное</w:t>
        <w:br/>
        <w:t>государство) товару, работе, услуге, соответственно выполняемой, оказываемой</w:t>
        <w:br/>
        <w:t>иностранным гражданином или иностранным юридическим лицом (далее -</w:t>
        <w:br/>
        <w:t>иностранное лицо), равные условия с товаром российского происхождения, работой,</w:t>
        <w:br/>
        <w:t>услугой, соответственно выполняемой, оказываемой российским гражданином или</w:t>
        <w:br/>
        <w:t>российским юридическим лицом (далее - российское лицо), за исключением случаев</w:t>
        <w:br/>
        <w:t>принятия Правительством Российской Федерации мер, предусмотренных п.1 ч.2</w:t>
        <w:br/>
        <w:t>ст.14 Закона о контрактной системе. Если иное не предусмотрено мерами,</w:t>
        <w:br/>
        <w:t>принятыми Правительством Российской Федерации в соответствии с п.1 ч.2 ст.14</w:t>
        <w:br/>
        <w:t>Закона о контрактной системе, положения ст.14 Закона о контрактной системе,</w:t>
        <w:br/>
        <w:t>2025-38579</w:t>
        <w:br/>
        <w:t>4</w:t>
        <w:br/>
        <w:t>касающиеся товара российского происхождения, работы, услуги, соответственно</w:t>
        <w:br/>
        <w:t>выполняемой, оказываемой российским лицом, применяются также в отношении</w:t>
        <w:br/>
        <w:t>товара, происходящего из иностранного государства, работы, услуги, соответственно</w:t>
        <w:br/>
        <w:t>выполняемой, оказываемой иностранным лицом, которым предоставляются равные</w:t>
      </w:r>
    </w:p>
    <w:p>
      <w:r>
        <w:t>условия с товаром российского происхождения, работой, услугой, соответственно</w:t>
        <w:br/>
        <w:t>выполняемой, оказываемой российским лицом.</w:t>
        <w:br/>
        <w:t>Согласно пп.«б» п.1 ч.2 ст.14 Закона о контрактной системе Правительство</w:t>
        <w:br/>
        <w:t>Российской Федерации вправе с учетом положений ч.3 ст.14 Закона о</w:t>
        <w:br/>
        <w:t>контрактной системе принимать меры устанавливающие ограничение закупок</w:t>
        <w:br/>
        <w:t>товаров 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лицами.</w:t>
        <w:br/>
        <w:t>Абз.3 п.1 Постановления №1875 установлено ограничение закупок товаров</w:t>
        <w:br/>
        <w:t>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лицами, по перечню</w:t>
        <w:br/>
        <w:t>согласно Приложению №2 к Постановлению №1875.</w:t>
        <w:br/>
        <w:t>Согласно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о преимуществе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услуг), работ, услуг, соответственно выполняемых,</w:t>
        <w:br/>
        <w:t>оказываемых российскими лицами, в случае, если такие запрет, ограничение,</w:t>
        <w:br/>
        <w:t>преимущество установлены в соответствии с п.1 ч.2 ст.14 Закона о контрактной</w:t>
        <w:br/>
        <w:t>системе в отношении товара (в том числе поставляемого при выполнении</w:t>
        <w:br/>
        <w:t>закупаемой работы, оказании закупаемой услуги), работы, услуги, являющихся</w:t>
        <w:br/>
        <w:t>объектом закупки.</w:t>
        <w:br/>
        <w:t>Комиссией Управления установлено, что в извещении об осуществлении</w:t>
        <w:br/>
        <w:t>закупки Заказчиком установлены ограничения, предусмотренные абз.3 п.1</w:t>
        <w:br/>
        <w:t>Постановления №1875.</w:t>
        <w:br/>
        <w:t>В силу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</w:r>
    </w:p>
    <w:p>
      <w:r>
        <w:t>На основании п.14 ч.3 ст.4 Закона о контрактной системе единая</w:t>
        <w:br/>
        <w:t>информационная система содержит каталог товаров, работ, услуг для обеспечения</w:t>
        <w:br/>
        <w:t>2025-38579</w:t>
        <w:br/>
        <w:t>5</w:t>
        <w:br/>
        <w:t>государственных и муниципальных нужд.</w:t>
        <w:br/>
        <w:t>Согласно ч.6 ст.23 Закона о контрактной системе порядок формирования и</w:t>
        <w:br/>
        <w:t>ведения в единой информационной системе каталога товаров, работ, услуг для</w:t>
        <w:br/>
        <w:t>обеспечения государственных и муниципальных нужд, а также правила</w:t>
        <w:br/>
        <w:t>использования указанного каталога устанавливаются Правительством Российской</w:t>
        <w:br/>
        <w:t>Федерации.</w:t>
        <w:br/>
        <w:t>Постановлением Правительства Российской Федерации от 08.02.2017 № 145</w:t>
        <w:br/>
        <w:t>«Об утверждении Правил формирования и ведения в единой информационной</w:t>
        <w:br/>
        <w:t>системе в сфере закупок каталога товаров, работ, услуг для обеспечения</w:t>
        <w:br/>
        <w:t>государственных и муниципальных нужд и Правил использования каталога товаров,</w:t>
        <w:br/>
        <w:t>работ, услуг для обеспечения государственных и муниципальных нужд» утверждены</w:t>
        <w:br/>
        <w:t>Правила формирования и ведения в единой информационной системе в сфере</w:t>
        <w:br/>
        <w:t>закупок каталога товаров, работ, услуг для обеспечения государственных и</w:t>
        <w:br/>
        <w:t>муниципальных нужд (далее — правила формирования КТРУ) и Правила</w:t>
        <w:br/>
        <w:t>использования каталога товаров, работ, услуг для обеспечения государственных и</w:t>
        <w:br/>
        <w:t>муниципальных нужд (далее — Правила использования КТРУ).</w:t>
        <w:br/>
        <w:t>Согласно пп.«а» п.2 Правила использования КТРУ каталог используется</w:t>
        <w:br/>
        <w:t>заказчиками в целях обеспечения применения информации о товарах, работах,</w:t>
        <w:br/>
        <w:t>услугах, в том числе в:</w:t>
        <w:br/>
        <w:t>-извещении об осуществлении закупки;</w:t>
        <w:br/>
        <w:t>-приглашении принять участие в определении поставщика (подрядчика,</w:t>
        <w:br/>
        <w:t>исполнителя) (далее — приглашение);</w:t>
        <w:br/>
        <w:t>-документации о закупке (в случае если Федеральным законом</w:t>
        <w:br/>
        <w:t>предусмотрена документация о закупке);</w:t>
        <w:br/>
        <w:t>-контракте;</w:t>
        <w:br/>
        <w:t>-реестре контрактов, заключенных заказчиками.</w:t>
        <w:br/>
        <w:t>На основании п.4 Правил использования КТРУ Заказчики обязаны применять</w:t>
        <w:br/>
        <w:t>информацию, включенную в позицию каталога в соответствии с пп.«а» - «г» и «е» -</w:t>
        <w:br/>
        <w:t>«з» п.10 Правил формирования КТРУ . При этом заказчик обязан при осуществлении</w:t>
        <w:br/>
        <w:t>закупки использовать информацию, включенную в соответствующую позицию, в</w:t>
        <w:br/>
        <w:t>том числе указывать согласно такой позиции следующую информацию:</w:t>
        <w:br/>
        <w:t>а) наименование товара, работы, услуги;</w:t>
        <w:br/>
        <w:t>б) единицы измерения количества товара, объема выполняемой работы,</w:t>
        <w:br/>
        <w:t>оказываемой услуги (при наличии);</w:t>
        <w:br/>
        <w:t>в) описание товара, работы, услуги (при наличии такого описания в позиции).</w:t>
      </w:r>
    </w:p>
    <w:p>
      <w:r>
        <w:t>В силу п.5 Правил использования КТРУ Заказчик вправе указать в плане</w:t>
        <w:br/>
        <w:t>закупок, плане-графике закупок, формах обоснования закупок, извещении об</w:t>
        <w:br/>
        <w:t>осуществлении закупки, приглашении и документации о закупке дополнительную</w:t>
        <w:br/>
        <w:t>информацию, а также дополнительные потребительские свойства, в том числе</w:t>
        <w:br/>
        <w:t>функциональные, технические, качественные, эксплуатационные характеристики</w:t>
        <w:br/>
        <w:t>товара, работы, услуги в соответствии с положениями статьи 33 Закона о</w:t>
        <w:br/>
        <w:t>контрактной системе, которые не предусмотрены в позиции каталога.</w:t>
        <w:br/>
        <w:t>В соответствии с п.6 Правил использования КТРУ в случае предоставления</w:t>
        <w:br/>
        <w:t>2025-38579</w:t>
        <w:br/>
        <w:t>6</w:t>
        <w:br/>
        <w:t>иной и дополнительной информации, предусмотренной пунктом 5 Правил</w:t>
        <w:br/>
        <w:t>использования КТРУ , Заказчик обязан включить в описание товара, работы, услуги</w:t>
        <w:br/>
        <w:t>обоснование необходимости использования такой информации (при наличии</w:t>
        <w:br/>
        <w:t>описания товара, работы, услуги в позиции каталога).</w:t>
        <w:br/>
        <w:t>В соответствии с п.7 Правил использования КТРУ в случае осуществления</w:t>
        <w:br/>
        <w:t>закупки товара, работы, услуги, в отношении которых в каталоге отсутствуют</w:t>
        <w:br/>
        <w:t>соответствующие позиции, Заказчик осуществляет описание товара, работы,</w:t>
        <w:br/>
        <w:t>услуги в соответствии с требованиями статьи 33 Закона о контрактной системе.</w:t>
        <w:br/>
        <w:t>В соответствии с пп. «г» п.10 Правил формирования КТРУ в позицию</w:t>
        <w:br/>
        <w:t>каталога включается информация, содержащая описание товара, работы, услуги,</w:t>
        <w:br/>
        <w:t>если такое описание сформировано в соответствии с п.13 Правил формирования</w:t>
        <w:br/>
        <w:t>КТРУ .</w:t>
        <w:br/>
        <w:t>В силу п.5 Правил использования КТРУ заказчик вправе указать в извещении</w:t>
        <w:br/>
        <w:t>об осуществлении закупки, приглашении и документации о закупке (в случае если</w:t>
        <w:br/>
        <w:t>Законом о контрактной системе предусмотрена документация о закупке)</w:t>
        <w:br/>
        <w:t>дополнительную информацию, а также дополнительные потребительские свойства,</w:t>
        <w:br/>
        <w:t>в том числе функциональные, технические, качественные, эксплуатационные</w:t>
        <w:br/>
        <w:t>характеристики товара, работы, услуги в соответствии с положениями ст.33 Закона о</w:t>
        <w:br/>
        <w:t>контрактной системе , которые не предусмотрены в позиции каталога, за</w:t>
        <w:br/>
        <w:t>исключением случаев:</w:t>
        <w:br/>
        <w:t>а) если при осуществлении закупки товара (в том числе поставляемого при</w:t>
        <w:br/>
        <w:t>выполнении закупаемых работ, оказании закупаемых услуг), указанного в позициях</w:t>
        <w:br/>
        <w:t>25, 26 и 32 приложения №1 к Постановлению №1875, позициях 191 - 361</w:t>
        <w:br/>
        <w:t>приложения №2 к Постановлению №1875, применяются предусмотренные пунктом</w:t>
        <w:br/>
        <w:t>1 Постановления №1875 запрет, ограничение соответственно;</w:t>
      </w:r>
    </w:p>
    <w:p>
      <w:r>
        <w:t>б) если иное не предусмотрено особенностями описания отдельных видов</w:t>
        <w:br/>
        <w:t>объектов закупок, устанавливаемыми Правительством Российской Федерации в</w:t>
        <w:br/>
        <w:t>соответствии с ч.5 ст.33 Закона о контрактной системе .</w:t>
        <w:br/>
        <w:t>Комиссией Управления установлено, что каталогом предусмотрена позиция</w:t>
        <w:br/>
        <w:t>КТРУ 26.51.53.190-00000016 – «Анализатор металлов», соответствующая в том</w:t>
        <w:br/>
        <w:t>числе коду ОКПД2 26.51.53.190 «Приборы и аппаратура для физического или</w:t>
        <w:br/>
        <w:t>химического анализа прочие, не включенные в другие группировки», при этом</w:t>
        <w:br/>
        <w:t>указанная позиция КТРУ содержит в своем составе описание товара,</w:t>
        <w:br/>
        <w:t>сформированное в соответствии с п.13 Правил формирования КТРУ .</w:t>
        <w:br/>
        <w:t>Вместе с этим, как установлено Комиссией Управления, при описании</w:t>
        <w:br/>
        <w:t>п. «Оборудование для измерения, испытаний и навигации (Портативный</w:t>
        <w:br/>
        <w:t>рентгенофлуоресцентный анализатор)» вышеуказанная позиция КТРУ</w:t>
        <w:br/>
        <w:t>не применялась Заказчиком.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2025-38579</w:t>
        <w:br/>
        <w:t>7</w:t>
        <w:br/>
        <w:t>для описания товара, характеристик, приведенных в КТРУ 26.51.53.190-00000016</w:t>
        <w:br/>
        <w:t>недостаточно, при этом очевидно несоответствие единиц измерения,</w:t>
        <w:br/>
        <w:t>приведенных в КТРУ , единицам измерения закупаемого товара, кроме того</w:t>
        <w:br/>
        <w:t>приведенная в позиции каталога характеристика «Минимальное определяемое</w:t>
        <w:br/>
        <w:t>значение массовой доли элемента: ≤ 0,001 %» не имеет смысла и вероятно</w:t>
        <w:br/>
        <w:t>является технической ошибкой, так как ≤ 0,001 % это не минимальное значение, а</w:t>
        <w:br/>
        <w:t>некий диапазон и очевидно, что минимальное определяемое значение, может</w:t>
        <w:br/>
        <w:t>быть конкретной цифрой, либо должен быть указан рабочий диапазон измерений,</w:t>
        <w:br/>
        <w:t>например, от 0,001% до 100 %.</w:t>
        <w:br/>
        <w:t>КТРУ 26.60.11.114-00000064 также не соответствует потребностям</w:t>
        <w:br/>
        <w:t>заказчика в части применяемых единиц измерения товара и кроме того, выбор</w:t>
        <w:br/>
        <w:t>между видами пробы ограничивает аналитические возможности прибора, при</w:t>
        <w:br/>
        <w:t>том, что для Заказчика важна именно многофункциональность прибора и</w:t>
        <w:br/>
        <w:t>возможность измерения и твердых и порошковых проб.</w:t>
        <w:br/>
        <w:t>Исходя из изложенного, Заказчик, не имея возможности применять</w:t>
      </w:r>
    </w:p>
    <w:p>
      <w:r>
        <w:t>указанные КТРУ без указания дополнительных характеристик, изложил</w:t>
        <w:br/>
        <w:t>необходимые характеристики товара в Техническом задании. Не использование</w:t>
        <w:br/>
        <w:t>КТРУ не служит ограничением конкуренции, на что указывает в частности</w:t>
        <w:br/>
        <w:t>наличие нескольких поданных заявок для участия в закупке.</w:t>
        <w:br/>
        <w:t>В свою очередь, Комиссия Управления отмечает, что отсутствие в позиции</w:t>
        <w:br/>
        <w:t>КТРУ необходимых Заказчику требований к характеристикам изделия при</w:t>
        <w:br/>
        <w:t>соответствии функционального назначения товара, указанного в такой позиции</w:t>
        <w:br/>
        <w:t>КТРУ , не свидетельствует о несоответствии такой позиции КТРУ закупаемому</w:t>
        <w:br/>
        <w:t>изделию.</w:t>
        <w:br/>
        <w:t>Вместе с этим, согласно п.4 Правил использования КТРУ , Заказчики обязаны</w:t>
        <w:br/>
        <w:t>использовать сведения указанные в позиции КТРУ при формировании описания</w:t>
        <w:br/>
        <w:t>объекта закупки, при условии, что в КТРУ имеется позиция, соответствующая</w:t>
        <w:br/>
        <w:t>закупаемому товару.</w:t>
        <w:br/>
        <w:t>Аналогичная правовая позиция изложена в постановлени и Девятого</w:t>
        <w:br/>
        <w:t>арбитражного апелляционного суда по делу № А40-230806/23 от 29.02.2024, а также</w:t>
        <w:br/>
        <w:t>в постановлении Арбитражного суда Московского округа №А40-298128/2023 от</w:t>
        <w:br/>
        <w:t>03.02.2025.</w:t>
        <w:br/>
        <w:t>Кроме того, на заседании Комиссии Управления представителем Заказчика не</w:t>
        <w:br/>
        <w:t>представлено пояснений, которые однозначно указывали бы на то, что имеющаяся</w:t>
        <w:br/>
        <w:t>позиция КТРУ не может быть использована для применения ввиду наличия</w:t>
        <w:br/>
        <w:t>обязательных для применения характеристик, не отвечающих потребностям</w:t>
        <w:br/>
        <w:t>Заказчика.</w:t>
        <w:br/>
        <w:t>На основании вышеизложенного Комиссия Управления приходит к выводу, что</w:t>
        <w:br/>
        <w:t>при описании объекта закупки Заказчиком неправомерно не применена позиция</w:t>
        <w:br/>
        <w:t>КТРУ , соответствующая закупаемому товару, что повлекло за собой неправомерное</w:t>
        <w:br/>
        <w:t>установление Заказчиком дополнительных требований к характеристикам</w:t>
        <w:br/>
        <w:t>оборудования, отсутствующих в позициях КТРУ .</w:t>
        <w:br/>
        <w:t>2025-38579</w:t>
        <w:br/>
        <w:t>8</w:t>
        <w:br/>
        <w:t>Исходя из вышеизложенного, Комиссия Управления приходит к выводу о</w:t>
        <w:br/>
        <w:t>нарушении Заказчиком ч.6 ст.23, п.5 ч.1 ст.42 Закона о контрактной системе, что</w:t>
        <w:br/>
        <w:t>также 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</w:t>
        <w:br/>
        <w:t>ч.5 ст.7.30.1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</w:t>
        <w:br/>
        <w:t>о контрактной системе, Комиссия Управления</w:t>
        <w:br/>
        <w:t>2025-38579</w:t>
        <w:br/>
        <w:t>9</w:t>
        <w:br/>
        <w:t>РЕШИЛА:</w:t>
        <w:br/>
        <w:t>1. Признать жалобу ООО «Искусство и Технологии» на действия Гохран</w:t>
        <w:br/>
        <w:t>России обоснованной.</w:t>
      </w:r>
    </w:p>
    <w:p>
      <w:r>
        <w:t>2. Признать в действиях Заказчика нарушение положений ч.6 ст.23, п.5 ч.1</w:t>
        <w:br/>
        <w:t>ст.42 Закона о контрактной системе.</w:t>
        <w:br/>
        <w:t>3. 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 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Е.Д. Мартьянова</w:t>
        <w:br/>
        <w:t>Члены комиссии:</w:t>
        <w:br/>
        <w:t>А.А. Леонова</w:t>
        <w:br/>
        <w:t>А.И. Рахматуллаев</w:t>
        <w:br/>
        <w:t>Исп. Леонова А.А.тел. (495) 784-75-05</w:t>
        <w:br/>
        <w:t>2025-38579</w:t>
      </w:r>
    </w:p>
    <w:p>
      <w:pPr>
        <w:pStyle w:val="Heading1"/>
      </w:pPr>
      <w:r>
        <w:t>Предписание</w:t>
      </w:r>
    </w:p>
    <w:p>
      <w:r>
        <w:t>Гохран России</w:t>
        <w:br/>
        <w:t>utorukalo@gokhran.ru</w:t>
        <w:br/>
        <w:t>ООО «Искусство и Технологии»</w:t>
        <w:br/>
        <w:t>IT.INFO.MSK@yandex.ru</w:t>
        <w:br/>
        <w:t>АО «Сбербанк-АСТ»</w:t>
        <w:br/>
        <w:t>info@sberbank-ast.ru</w:t>
        <w:br/>
        <w:t>ПРЕДПИСАНИЕ</w:t>
        <w:br/>
        <w:t>по делу № 077/06/106-10591/2025 об устранении нарушений</w:t>
        <w:br/>
        <w:t>законодательства о контрактной системе</w:t>
        <w:br/>
        <w:t>22.08.2025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 лавного специалиста отдела обжалования</w:t>
        <w:br/>
        <w:t>государственных закупок Е.Д. Мартьяновой ,</w:t>
        <w:br/>
        <w:t>Члены Комиссии:</w:t>
        <w:br/>
        <w:t>Специалиста-эксперта отдела обжалования государственных закупок</w:t>
        <w:br/>
        <w:t>А.А. Леоновой,</w:t>
        <w:br/>
        <w:t>Специалиста-эксперта отдела обжалования государственных закупок</w:t>
        <w:br/>
        <w:t>А.И. Рахматуллаева ,</w:t>
        <w:br/>
        <w:t>на основании решения Комиссии Управления от 22.08.2025 по делу</w:t>
        <w:br/>
        <w:t>№ 077/06/106-10591/2025 , по итогам рассмотрения жалобы ООО «Искусство и</w:t>
        <w:br/>
        <w:t>Технологии» (далее — Заявитель) на действия Гохран России (далее — Заказчик)</w:t>
        <w:br/>
        <w:t>при проведении электронного аукциона на право заключения государственного</w:t>
        <w:br/>
        <w:t>контракта на поставку оборудования для измерения, испытаний и навигации</w:t>
        <w:br/>
        <w:t>(Закупка № 0373100060025000156) (далее — Аукцион) , в соответствии с</w:t>
        <w:br/>
        <w:t>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ПРЕДПИСЫВАЕТ:</w:t>
        <w:br/>
        <w:t>1. Заказчику, Комиссии по осуществлению закупок отменить протокол</w:t>
        <w:br/>
        <w:t>подведения итогов определения поставщика (подрядчика, исполнителя) .</w:t>
        <w:br/>
        <w:t>2025-38580</w:t>
        <w:br/>
        <w:t>2</w:t>
        <w:br/>
        <w:t>2. Оператору электронной площадки не позднее 1 рабочего дня со дня</w:t>
        <w:br/>
        <w:t>исполнения пункта 1 настоящего предписания:</w:t>
        <w:br/>
        <w:t>-отменить протокол подачи ценовых предложений ;</w:t>
        <w:br/>
        <w:t>-вернуть участникам закупки ранее поданные заявки на участие в</w:t>
        <w:br/>
        <w:t>Аукционе;</w:t>
        <w:br/>
        <w:t>-уведомить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  <w:br/>
        <w:t>-привести извещение о проведении электронного аукциона в соответствие</w:t>
        <w:br/>
        <w:t>с требованиями Закона о контрактной системе и с учетом решения от 22.08.2025 по</w:t>
      </w:r>
    </w:p>
    <w:p>
      <w:r>
        <w:t>делу № 077/06/106-10591/2025 и разместить соответствующее извещение в единой</w:t>
        <w:br/>
        <w:t>информационной системе ;</w:t>
        <w:br/>
        <w:t>-назначить новую дату окончания срока подачи заявок на участие в</w:t>
        <w:br/>
        <w:t>Аукционе, дату подачи ценовых предложений, дату подведения итогов определения</w:t>
        <w:br/>
        <w:t>поставщика (подрядчика, исполнителя), а также разместить указанные сведения в</w:t>
        <w:br/>
        <w:t>единой информационной системе в сфере закупок. При этом дата окончания срока</w:t>
        <w:br/>
        <w:t>подачи заявок на участие в Аукционе должна быть назначена в соответствии с ч.4</w:t>
        <w:br/>
        <w:t>ст.42 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-назначить время подачи ценовых предложений и разместить на</w:t>
        <w:br/>
        <w:t>электронной площадке информацию о времени подачи ценовых предложений;</w:t>
        <w:br/>
        <w:t>-уведомить участников закупки, подавших заявки на участие в Аукционе, в</w:t>
        <w:br/>
        <w:t>том 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 Заказчику, комиссии по осуществлению закупок Заказчика осуществить</w:t>
        <w:br/>
        <w:t>дальнейшее проведение процедуры закупки в соответствии с требованиями</w:t>
        <w:br/>
        <w:t>законодательства Российской Федерации о контрактной системе и с учетом решения</w:t>
        <w:br/>
        <w:t>Московского УФАС России от 22.08.2025 по делу № 077/06/106-10591/2025 .</w:t>
        <w:br/>
        <w:t>6. Заказчику, к омиссии по осуществлению закупок Заказчика в срок</w:t>
        <w:br/>
        <w:t>до 22.09.2025 представить в Московское УФАС России подтверждение</w:t>
        <w:br/>
        <w:t>исполнения настоящего п редписания в письменном виде или по факсимильной</w:t>
        <w:br/>
        <w:t>связи (8(495) 607-42-92) или электронной почте по адре су: to77@fas.gov.ru .</w:t>
        <w:br/>
        <w:t>2025-38580</w:t>
        <w:br/>
        <w:t>3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ч.7.1 ст.19.5 Кодекса Российской Федерации об</w:t>
        <w:br/>
        <w:t>административных правонарушениях, влечет наложение административного штрафа</w:t>
      </w:r>
    </w:p>
    <w:p>
      <w:r>
        <w:t>на должностных лиц в размере пятидесяти тысяч рублей в соответствии с ч.7 ст.19.5</w:t>
        <w:br/>
        <w:t>Кодекса Российской Федерации об административных правонарушениях.</w:t>
        <w:br/>
        <w:t>Настоящее предписание от 22.08.2025 по делу № 077/06/106-10591/2025</w:t>
        <w:br/>
        <w:t>может быть обжаловано в суде (арбитражный суд) в соответствии с</w:t>
        <w:br/>
        <w:t>законодательством Российской Федерации.</w:t>
        <w:br/>
        <w:t>Председательствующий Е.Д. Мартьянова</w:t>
        <w:br/>
        <w:t>Члены комиссии:</w:t>
        <w:br/>
        <w:t>А.А. Леонова</w:t>
        <w:br/>
        <w:t>А.И. Рахматуллаев</w:t>
        <w:br/>
        <w:t>Исп. Леонова А.А.</w:t>
        <w:br/>
        <w:t>тел. (495) 784-75-05</w:t>
        <w:br/>
        <w:t>2025-38580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