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202500132489012879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0373200585525000076</w:t>
      </w:r>
    </w:p>
    <w:p>
      <w:r>
        <w:rPr>
          <w:b/>
        </w:rPr>
        <w:t xml:space="preserve">Заказчик: </w:t>
      </w:r>
      <w:r>
        <w:t>ГБУЗ города Москвы «Городская поликлиника № 67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https://zakupki.gov.ru/epz/complaint/card/complaint-information.html?complaintNumber=202500132489012879</w:t>
      </w:r>
    </w:p>
    <w:p/>
    <w:p>
      <w:pPr>
        <w:pStyle w:val="Heading1"/>
      </w:pPr>
      <w:r>
        <w:t>Решение</w:t>
      </w:r>
    </w:p>
    <w:p>
      <w:r>
        <w:t>ГБУЗ «ГП № 67 ДЗМ»</w:t>
        <w:br/>
        <w:t>gp67@zdrav.mos.ru</w:t>
        <w:br/>
        <w:t>ООО «Печатное Мастерство»</w:t>
        <w:br/>
        <w:t>printmastender@ya.ru</w:t>
        <w:br/>
        <w:t>АО«ЕЭТП»</w:t>
        <w:br/>
        <w:t>ko@roseltorg.ru</w:t>
        <w:br/>
        <w:t>РЕШЕНИЕ</w:t>
        <w:br/>
        <w:t>по делу № 077/06/106-10723/2025 о нарушени и</w:t>
        <w:br/>
        <w:t>законодательства о контрактной системе</w:t>
        <w:br/>
        <w:t>27.08.2025 г.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ГБУЗ «ГП № 67 ДЗМ»: Е.Э. Овчинниковой (доверенность от 26.08.2025 №б/н),</w:t>
        <w:br/>
        <w:t>А.Г. Проскуряковой (доверенность от 26.08.2025 №б/н), С.Д. Якимовича</w:t>
        <w:br/>
        <w:t>(доверенность от 26.08.2025 №б/н),</w:t>
        <w:br/>
        <w:t>ООО «Печатное Мастерство»: С.С. Соколова (доверенность от 15.07.2025</w:t>
        <w:br/>
        <w:t>№15.07.25),</w:t>
        <w:br/>
        <w:t>рассмотрев жалобу ООО «Печатное Мастерство» (далее — Заявитель) на</w:t>
        <w:br/>
        <w:t>действия ГБУЗ «ГП № 67 ДЗМ» (далее — Заказчик) при проведении электронного</w:t>
        <w:br/>
        <w:t>аукциона на право заключения государственного контракта на поставку картриджей</w:t>
        <w:br/>
        <w:t>для оргтехники для нужд ГБУЗ «ГП № 67 ДЗМ» (Закупка №0373200585525000076)</w:t>
        <w:br/>
        <w:t>(далее 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2025-39732</w:t>
        <w:br/>
        <w:t>2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положения извещения об осуществлении закупки,</w:t>
        <w:br/>
        <w:t>установленные, по его мнению,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1. В составе жалобы Заявитель указывает, что Заказчиком неправомерно не</w:t>
        <w:br/>
        <w:t>установлены ограничения в соответствии с постановлением Правительства</w:t>
        <w:br/>
        <w:t>Российской Федерации от 23.12.2024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 1875),</w:t>
        <w:br/>
        <w:t>поскольку закупаемые Заказчиком товары «Картридж для электрографических</w:t>
      </w:r>
    </w:p>
    <w:p>
      <w:r>
        <w:t>печатающих устройств» входят в перечень согласно Приложению №2, а именно в</w:t>
        <w:br/>
        <w:t>пункт 205 – блоки, части и принадлежности вычислительных машин, за</w:t>
        <w:br/>
        <w:t>исключением устройств числового программного управления, соответствующих</w:t>
        <w:br/>
        <w:t>коду 26.20.40.150 по Общероссийскому классификатору продукции по видам</w:t>
        <w:br/>
        <w:t>экономической деятельности ОК 034-2014 (КПЕС 2008), код ОКПД2 –</w:t>
        <w:br/>
        <w:t>26.20.40.120, ввиду чего Заказчику надлежало установить ограничение закупок</w:t>
        <w:br/>
        <w:t>товаров, происходящих из иностранных государств.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информация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2025-39732</w:t>
        <w:br/>
        <w:t>3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</w:r>
    </w:p>
    <w:p>
      <w:r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2025-39732</w:t>
        <w:br/>
        <w:t>4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</w:r>
    </w:p>
    <w:p>
      <w:r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Комиссия Управления отмечает, что согласно извещению о проведении</w:t>
        <w:br/>
        <w:t>аукциона объектом закупочной процедуры является поставка картриджей для</w:t>
        <w:br/>
        <w:t>оргтехники.</w:t>
        <w:br/>
        <w:t>Согласно ч.1 ст.49 Закона о контрактной системе электронный аукцион</w:t>
        <w:br/>
        <w:t>начинается с размещения в единой информационной системе извещения об</w:t>
        <w:br/>
        <w:t>осуществлении закупки. Заявка на участие в закупке должна содержать</w:t>
        <w:br/>
        <w:t>информацию и документы, предусмотренные пп.«м» - «п» п.1, пп.«а» - «в» п.2, п.3</w:t>
        <w:br/>
        <w:t>или п.4, п.5 ч.1 ст.43 Закона о контрактной системе. Заявка также может содержать</w:t>
        <w:br/>
        <w:t>информацию и документы, предусмотренные пп.«д» п.2 ч.1 ст.43 Закона о</w:t>
        <w:br/>
        <w:t>контрактной системе.</w:t>
        <w:br/>
        <w:t>В силу абз.3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2.</w:t>
        <w:br/>
        <w:t>В силу пп. «д» п.4 Постановления № 1875 позиции приложения № 1 к</w:t>
        <w:br/>
        <w:t>Постановлению № 1875 и приложения № 2 к Постановлению № 1875</w:t>
        <w:br/>
        <w:t>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услуги"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</w:r>
    </w:p>
    <w:p>
      <w:r>
        <w:t>классификатору продукции по видам экономической деятельности ОК 034-2014</w:t>
        <w:br/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  <w:br/>
        <w:t>также относится к указанному в графе «Наименование товара, работы, услуги» или</w:t>
        <w:br/>
        <w:t>2025-39732</w:t>
        <w:br/>
        <w:t>5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П.6 Постановления №1875 установлено, что ограничение, предусмотренное</w:t>
        <w:br/>
        <w:t>п.1 Постановления №1875, может не применяться заказчиками при осуществлении</w:t>
        <w:br/>
        <w:t>закупок:</w:t>
        <w:br/>
        <w:t>а) товара определенного товарного знака ввиду его несовместимости с</w:t>
        <w:br/>
        <w:t>товарами, на которых размещаются другие товарные знаки, и необходимости</w:t>
        <w:br/>
        <w:t>обеспечения взаимодействия закупаемого товара с товарами, используемыми</w:t>
        <w:br/>
        <w:t>заказчиком, за исключением случаев осуществления закупок товара, указанного в</w:t>
        <w:br/>
        <w:t>позиции 371 приложения № 2 к Постановлению №1875;</w:t>
        <w:br/>
        <w:t>б) товара из числа запасных частей и расходных материалов к машинам и</w:t>
        <w:br/>
        <w:t>оборудованию, используемым заказчиком, в соответствии с технической</w:t>
        <w:br/>
        <w:t>документацией на указанные машины и оборудование. Положения настоящего</w:t>
        <w:br/>
        <w:t>подпункта не применяются при осуществлении закупок товаров, указанных в</w:t>
        <w:br/>
        <w:t>приложении № 2 к Постановлению №1875 и являющихся расходными</w:t>
        <w:br/>
        <w:t>материалами, комплектующими, принадлежностями к медицинским изделиям;</w:t>
        <w:br/>
        <w:t>в) товаров, указанных в позициях 100 и 101 приложения № 2 Постановлению</w:t>
        <w:br/>
        <w:t>№1875, в целях обеспечения нужд спорта высших достижений;</w:t>
        <w:br/>
        <w:t>г) товара из числа запасных частей и деталей к используемому оружию</w:t>
        <w:br/>
        <w:t>спортивному огнестрельному с нарезным стволом, происходящему из</w:t>
        <w:br/>
        <w:t>иностранного государства.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 ч.2 ст.42 Закона о контрактной системе извещение об</w:t>
      </w:r>
    </w:p>
    <w:p>
      <w:r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П.1, п.2 ч.1 ст.33 Закона о контрактной системе установлено, что Заказчик при</w:t>
        <w:br/>
        <w:t>описании 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2025-39732</w:t>
        <w:br/>
        <w:t>6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</w:r>
    </w:p>
    <w:p>
      <w:r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описании объекта закупки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Заказчиком в извещении определён</w:t>
        <w:br/>
        <w:t>код ОКПД2 закупаемых товаров, а именно 26.20.40.120, при этом, применение</w:t>
        <w:br/>
        <w:t>национально режима извещением не не установлено.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2025-39732</w:t>
        <w:br/>
        <w:t>7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пояснили, что</w:t>
        <w:br/>
        <w:t>ввиду того, что Заказчиком приобретается расходные материалы к оборудованию в</w:t>
        <w:br/>
        <w:t>документации, к которому указана необходимость приобретения картриджей для</w:t>
        <w:br/>
        <w:t>работы на этом оборудовании Заказчик посчитал, что в данном случае применимо</w:t>
        <w:br/>
        <w:t>условие не применения ограничения предусмотренное пп. «б» п.6 Постановлением</w:t>
        <w:br/>
        <w:t>№1875.</w:t>
        <w:br/>
        <w:t>Таким образом Заказчиком правомерно не установлено ограничение закупок</w:t>
        <w:br/>
        <w:t>товаров, происходящих из иностранных государств, выполняемых работ,</w:t>
        <w:br/>
        <w:t>оказываемых услуг иностранными лицами в соответствии с Постановлением №</w:t>
        <w:br/>
        <w:t>1875.</w:t>
        <w:br/>
        <w:t>Вместе с этим, Комиссией Управления Комиссией Управления установлено,</w:t>
        <w:br/>
        <w:t>что согласно описанию объекта закупки к поставке требуются в том числе</w:t>
        <w:br/>
        <w:t>совместимые картриджи, что априори делает невозможным применение исключения</w:t>
        <w:br/>
        <w:t>предусмотренного пп. «б» п.6 Постановлением №1875.</w:t>
      </w:r>
    </w:p>
    <w:p>
      <w:r>
        <w:t>На основании вышеизложенного, Комиссия Управления приходит к выводу о</w:t>
        <w:br/>
        <w:t>нарушении Заказчиком ч.1 ст.14, п.15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 Также Заявитель указывает, что установление в требованиях к закупаемым</w:t>
        <w:br/>
        <w:t>товарам сведений о конкретной модели закупаемого товара не позволяет</w:t>
        <w:br/>
        <w:t>представить к поставке товары российского происхождения, например, по товарной</w:t>
        <w:br/>
        <w:t>позиции «Картридж для электрографических печатающих устройств», с</w:t>
        <w:br/>
        <w:t>идентификатором 189036074, установлено требование «Модель комплектующего</w:t>
        <w:br/>
        <w:t>изделия/ расходного материала: TL-420H», при этом указание модели «TL-420H»</w:t>
        <w:br/>
        <w:t>является обозначением оригинального картриджа производства компании</w:t>
        <w:br/>
        <w:t>«Pantum».</w:t>
        <w:br/>
        <w:t>В силу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Комиссией Управления установлено, что в извещении об осуществлении</w:t>
        <w:br/>
        <w:t>закупки Заказчиком установлены требования к закупаемым товарам, так, например,</w:t>
        <w:br/>
        <w:t>по товарной позиции «Картридж для электрографических печатающих устройств»,</w:t>
        <w:br/>
        <w:t>с идентификатором 189036074, Заказчиком установлено требование «Модель</w:t>
        <w:br/>
        <w:t>комплектующего изделия/ расходного материала: TL-420H», а также в разделе</w:t>
        <w:br/>
        <w:t>«Инструкция по заполнению характеристики в заявке» указано: «Значение</w:t>
        <w:br/>
        <w:t>характеристики не может изменяться участником закупки».</w:t>
        <w:br/>
        <w:t>Согласно ч.1.1 ст.33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2025-39732</w:t>
        <w:br/>
        <w:t>8</w:t>
        <w:br/>
        <w:t>закупаемой работы, оказании закупаемой услуги), в отношении которого</w:t>
        <w:br/>
        <w:t>установлены предусмотренные п.1 ч.2 ст.14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На заседании Комиссии Управления представители Заказчика пояснили, что</w:t>
        <w:br/>
        <w:t>вопреки доводам жалобы, указание в извещении об осуществлении закупки</w:t>
        <w:br/>
        <w:t>конкретной модели товара не ограничивает возможность представления к поставке</w:t>
      </w:r>
    </w:p>
    <w:p>
      <w:r>
        <w:t>товаров российского происхождения, так как модель указывает не на страну</w:t>
        <w:br/>
        <w:t>происхождения, а на определенные функциональные требования.</w:t>
        <w:br/>
        <w:t>Вместе с этим, Комиссией Управления установлено, что описание объекта</w:t>
        <w:br/>
        <w:t>закупки сформировано Заказчиком противоречивым образом, поскольку для одних</w:t>
        <w:br/>
        <w:t>и тех же товаров установлены взаимоисключающие требования, а именно указание</w:t>
        <w:br/>
        <w:t>на конкретную модель комплектующего изделия/ расходного материала (по сути на</w:t>
        <w:br/>
        <w:t>каталожный номер) закупаемых товаров, что указывает на возможность поставки</w:t>
        <w:br/>
        <w:t>исключительно оригинальных картриджей иностранного производителя при</w:t>
        <w:br/>
        <w:t>одновременном указании на поставку совместимых, то есть не оригинальных</w:t>
        <w:br/>
        <w:t>картриджей, например: «Картридж для электрографических печатающих</w:t>
        <w:br/>
        <w:t>устройств; Идентификатор: 189036074» позиции КТРУ 20.59.12.120-00000002:</w:t>
        <w:br/>
        <w:t>«Вид комплектующего изделия/ расходного материала: Картридж для</w:t>
        <w:br/>
        <w:t>электрографических печатающих устройств; Модель комплектующего изделия/</w:t>
        <w:br/>
        <w:t>расходного материала: TL-420H; товарный знак производителя оргтехники:</w:t>
        <w:br/>
        <w:t>Pantum; Требование оригинальности комплектующего изделия/ расходного</w:t>
        <w:br/>
        <w:t>материала: Совместимый(ая) ».</w:t>
        <w:br/>
        <w:t>Исходя из ранее данных пояснений представителя Заказчика, Заказчиком</w:t>
        <w:br/>
        <w:t>допускается поставка совместимых картриджей, которые признаются</w:t>
        <w:br/>
        <w:t>эквивалентной продукцией. В свою очередь, согласно описанию объекта закупки</w:t>
        <w:br/>
        <w:t>Заказчик закупает картриджи, которые предполагают возможность использования</w:t>
        <w:br/>
        <w:t>таких изделий практически любого производителя. Вместе с тем, с учетом</w:t>
        <w:br/>
        <w:t>установленных требований к конкретным моделям расходных материалов,</w:t>
        <w:br/>
        <w:t>описание в данной части составлено таким образом, что позволяет предложить</w:t>
        <w:br/>
        <w:t>участнику исключительно иностранный товар конкретного производителя.</w:t>
        <w:br/>
        <w:t>При описании требований подобным образом Комиссия Управления отмечает,</w:t>
        <w:br/>
        <w:t>что однозначным образом идентифицировать потребность Заказчика в закупаемых</w:t>
        <w:br/>
        <w:t>картриджах при описанных обстоятельствах не представляется возможным,</w:t>
        <w:br/>
        <w:t>поскольку, по сути, Заказчику в рамках одной позиции требуется одновременно</w:t>
        <w:br/>
        <w:t>оригинальный и не оригинальный картридж.</w:t>
        <w:br/>
        <w:t>Вследствие чего Комиссия Управления приходит к выводу о нарушении в</w:t>
        <w:br/>
        <w:t>действиях Заказчика п.1 ч.1, ч.1.1, ч.2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2025-39732</w:t>
        <w:br/>
        <w:t>9</w:t>
        <w:br/>
        <w:t>Р Е Ш И Л А:</w:t>
      </w:r>
    </w:p>
    <w:p>
      <w:r>
        <w:t>1.Признать жалобу ООО «Печатное Мастерство» на действия ГБУЗ «ГП № 67</w:t>
        <w:br/>
        <w:t>ДЗМ» обоснованной.</w:t>
        <w:br/>
        <w:t>2.Признать в действиях Заказчика нарушение ч.1 ст.14, п.1 ч.1, ч.1.1, ч.2 ст.33,</w:t>
        <w:br/>
        <w:t>п.15 ч.1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гл. 24 АПК РФ.</w:t>
        <w:br/>
        <w:t>Председательствующий Д.С. Грешнева</w:t>
        <w:br/>
        <w:t>Члены комиссии:</w:t>
        <w:br/>
        <w:t>Е.Д. Мартьянова</w:t>
        <w:br/>
        <w:t>А.И. Рахматуллаев</w:t>
        <w:br/>
        <w:t>Исп.Рахматуллаев А.И.</w:t>
        <w:br/>
        <w:t>тел.+7 495 784 75 05</w:t>
        <w:br/>
        <w:t>2025-39732</w:t>
      </w:r>
    </w:p>
    <w:p>
      <w:pPr>
        <w:pStyle w:val="Heading1"/>
      </w:pPr>
      <w:r>
        <w:t>Предписание</w:t>
      </w:r>
    </w:p>
    <w:p>
      <w:r>
        <w:t>ГБУЗ «ГП № 67 ДЗМ»</w:t>
        <w:br/>
        <w:t>gp67@zdrav.mos.ru</w:t>
        <w:br/>
        <w:t>ООО «Печатное Мастерство»</w:t>
        <w:br/>
        <w:t>printmastender@ya.ru</w:t>
        <w:br/>
        <w:t>АО«ЕЭТП»</w:t>
        <w:br/>
        <w:t>ko@roseltorg.ru</w:t>
        <w:br/>
        <w:t>ПРЕДПИСАНИЕ</w:t>
        <w:br/>
        <w:t>по делу № 077/06/106-10723/2025 об устранении нарушений</w:t>
        <w:br/>
        <w:t>законодательства о контрактной системе</w:t>
        <w:br/>
        <w:t>27.08.2025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 госу -</w:t>
        <w:br/>
        <w:t>дарственных закупок Д.С. Грешневой,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27.08.2025 по делу 077/06/106-</w:t>
        <w:br/>
        <w:t>10723/2025, по итогам рассмотрения жалобы ООО «Печатное Мастерство» (далее</w:t>
        <w:br/>
        <w:t>— Заявитель) на действия ГБУЗ «ГП № 67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картриджей для оргтехники для нужд ГБУЗ «ГП № 67 ДЗМ»</w:t>
        <w:br/>
        <w:t>(Закупка №0373200585525000076) (далее – аукцион)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27.08.2025 по</w:t>
        <w:br/>
        <w:t>делу № 077/06/106-10723/2025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(порядчика, исполнителя), а также о возможности подать новые заявки</w:t>
        <w:br/>
        <w:t>на участие в 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27.08.2025 по делу 077/06/106-</w:t>
        <w:br/>
        <w:t>10723/2025.</w:t>
        <w:br/>
        <w:t>6. Заказчику, Аукционной комиссии в срок до 29.09.2025 представить в</w:t>
        <w:br/>
        <w:t>Московское УФАС России подтверждение исполнения настоящего п редписания в</w:t>
        <w:br/>
        <w:t>3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27.08.2025 по делу № 077/06/106-10723/2025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гл. 24 АПК</w:t>
        <w:br/>
        <w:t>РФ.</w:t>
        <w:br/>
        <w:t>Председательствующий Д.С. Грешнева</w:t>
        <w:br/>
        <w:t>Члены комиссии:</w:t>
        <w:br/>
        <w:t>Е.Д. Мартьянова</w:t>
        <w:br/>
        <w:t>А.И. Рахматуллаев</w:t>
        <w:br/>
        <w:t>Исп.Рахматуллаев А.И.</w:t>
        <w:br/>
        <w:t>тел.+7 495 784 75 05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