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202500132489013020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29.08.2025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0373100072125000985</w:t>
      </w:r>
    </w:p>
    <w:p>
      <w:r>
        <w:rPr>
          <w:b/>
        </w:rPr>
        <w:t xml:space="preserve">Заказчик: </w:t>
      </w:r>
      <w:r>
        <w:t>Федеральное государственное бюджетное научное учреждение «Российский научный центр хирургии имени Академика Б.В. Петровского»</w:t>
      </w:r>
    </w:p>
    <w:p>
      <w:r>
        <w:rPr>
          <w:b/>
        </w:rPr>
        <w:t xml:space="preserve">Заявитель: </w:t>
      </w:r>
      <w:r>
        <w:t>ООО «Ангиотек»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https://zakupki.gov.ru/epz/complaint/card/complaint-information.html?complaintNumber=202500132489013020</w:t>
      </w:r>
    </w:p>
    <w:p/>
    <w:p>
      <w:pPr>
        <w:pStyle w:val="Heading1"/>
      </w:pPr>
      <w:r>
        <w:t>Решение</w:t>
      </w:r>
    </w:p>
    <w:p>
      <w:r>
        <w:t>ООО «Ангиотек»</w:t>
        <w:br/>
        <w:t>aenea.doerb@mail.ru</w:t>
        <w:br/>
        <w:t>ФГБНУ «РНЦХ им. акад. Б.В.</w:t>
        <w:br/>
        <w:t>Петровского»</w:t>
        <w:br/>
        <w:t>grigoreva.aa@med.ru</w:t>
        <w:br/>
        <w:t>АО«ЕЭТП»</w:t>
        <w:br/>
        <w:t>ko@roseltorg.ru</w:t>
        <w:br/>
        <w:t>РЕШЕНИЕ</w:t>
        <w:br/>
        <w:t>по делу №077/06/106-10733/2025 о нарушении</w:t>
        <w:br/>
        <w:t>законодательства о контрактной системе</w:t>
        <w:br/>
        <w:t>01.09.2025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Специалиста-эксперта отдела обжалования государственных закупок</w:t>
        <w:br/>
        <w:t>О.А. Челновой,</w:t>
        <w:br/>
        <w:t>Специалиста-эксперта отдела обжалования государственных закупок</w:t>
        <w:br/>
        <w:t>А.А. Леоновой,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ООО «Ангиотек»:Д.Д. Домбровского (по доверенности № 1 от 29.10.2024),</w:t>
        <w:br/>
        <w:t>ФГБНУ «РНЦХ им. акад. Б.В. Петровского»: Н.А. Ходакова (по</w:t>
        <w:br/>
        <w:t>доверенности № 01-исх/1032 от 16.04.2025),</w:t>
        <w:br/>
        <w:t>рассмотрев жалобу ООО «Ангиотек» (далее — Заявитель) на действия ФГБНУ</w:t>
        <w:br/>
        <w:t>«РНЦХ им. акад. Б.В. Петровского»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медицинского оборудования для нужд ФГБНУ «РНЦХ им. акад.</w:t>
        <w:br/>
        <w:t>Б.В.Петровского» ( Закупка №0373100072125000985) (далее – аукцион, электронный</w:t>
        <w:br/>
        <w:t>аукцион) в соответствии с Федеральным законом от 05.04.2013 № 44-ФЗ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2025-40249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1. В составе жалобы Заявитель указывает, что в описании объекта закупки</w:t>
        <w:br/>
        <w:t>Заказчиком неправомерно не применены позиции Каталога товаров, работ, услуг</w:t>
        <w:br/>
        <w:t>для обеспечения государственных и муниципальных нужд (далее — КТРУ) :</w:t>
        <w:br/>
        <w:t>-КТРУ 26.60.12.111-00000037 «Регистратор амбулаторный для</w:t>
        <w:br/>
        <w:t>электрокардиографического мониторинга» для п.«Регистратор ЭКГ, 1 тип»,</w:t>
        <w:br/>
        <w:t>«Регистатор ЭКГ, 3 тип», КТРУ 26.60.12.111-00000042 для п.«Регистратор ЭКГ, 2</w:t>
        <w:br/>
        <w:t>тип»</w:t>
        <w:br/>
        <w:t>-КТРУ 26.60.12.111-00000037 «Регистратор амбулаторный для</w:t>
        <w:br/>
        <w:t>электрокардиографического мониторинга» для п.«Регистратор ЭКГ/АД, 1 тип»,</w:t>
        <w:br/>
        <w:t>КТРУ 26.60.12.111-00000033 «Регистратор амбулаторный для</w:t>
        <w:br/>
        <w:t>электрокардиографического мониторинга» для п.«Регистратор ЭКГ/АД, 2 тип»,</w:t>
        <w:br/>
        <w:t>не применение которых повлекло за собой установление дополнительных</w:t>
        <w:br/>
        <w:t>характеристик, не предусмотренных позицией КТРУ .</w:t>
        <w:br/>
        <w:t>В обосновании своей позиции Заявитель также указывает, что Заказчиком в</w:t>
      </w:r>
    </w:p>
    <w:p>
      <w:r>
        <w:t>описании объекта закупки описана совокупность характеристик,</w:t>
        <w:br/>
        <w:t>соответствующая прибору – Комплекс аппаратно-программный суточного</w:t>
        <w:br/>
        <w:t>мониторирования ЭКГ и АД «Холтеровский Анализ – Астрокард» по ТУ 9441-</w:t>
        <w:br/>
        <w:t>008-27981598-2008, производства АО «Медитек» (Регистрационное</w:t>
        <w:br/>
        <w:t>удостоверение № ФСР 2009/05989 от 04.10.2022 года) (код ОКПД-2</w:t>
        <w:br/>
        <w:t>26.60.12.119), которое справочно по коду НКМИ соотнесено с позицией КТРУ –</w:t>
        <w:br/>
        <w:t>26.60.12.111-0000033 и 26.60.12.111-00000037.</w:t>
        <w:br/>
        <w:t>Таким образом, Заявитель приходит к выводу, что Заказчиком неправомерно не</w:t>
        <w:br/>
        <w:t>применены позиции каталога.</w:t>
        <w:br/>
        <w:t>В силу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В силу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  <w:br/>
        <w:t>Согласно п.1 ч.1 ст.33 Закона о контрактной системе в описании объекта</w:t>
        <w:br/>
        <w:t>закупки указываются функциональные, технические и качественные характеристики,</w:t>
        <w:br/>
        <w:t>2025-40249</w:t>
        <w:br/>
        <w:t>3</w:t>
        <w:br/>
        <w:t>эксплуатационные характеристики объекта закупки (при необходимости).</w:t>
        <w:br/>
        <w:t>В силу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 показателей</w:t>
        <w:br/>
        <w:t>и (или) значения показателей, которые не могут изменяться.</w:t>
        <w:br/>
        <w:t>Постановлением Правительства Российской Федерации от 08.02.2017 №145</w:t>
        <w:br/>
        <w:t>утверждены Правила формирования и ведения в единой информационной системе в</w:t>
        <w:br/>
        <w:t>сфере закупок каталога товаров, работ, услуг для обеспечения государственных и</w:t>
        <w:br/>
        <w:t>муниципальных нужд (далее — правила формирования КТРУ) и Правила</w:t>
      </w:r>
    </w:p>
    <w:p>
      <w:r>
        <w:t>использования каталога товаров, работ, услуг для обеспечения государственных и</w:t>
        <w:br/>
        <w:t>муниципальных нужд (далее — Правила использования КТРУ).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  <w:br/>
        <w:t>Согласно пп.«а» п.2 Правила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-извещении об осуществлении закупки;</w:t>
        <w:br/>
        <w:t>-приглашении принять участие в определении поставщика (подрядчика,</w:t>
        <w:br/>
        <w:t>исполнителя) (далее — приглашение);</w:t>
        <w:br/>
        <w:t>-документации о закупке (в случае если Федеральным законом</w:t>
        <w:br/>
        <w:t>предусмотрена документация о закупке);</w:t>
        <w:br/>
        <w:t>-контракте;</w:t>
        <w:br/>
        <w:t>-реестре контрактов, заключенных заказчиками.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пп.«а» - «г» и «е» -</w:t>
        <w:br/>
        <w:t>«з» п.10 Правил формирования КТРУ . При этом заказчик обязан при осуществлении</w:t>
        <w:br/>
        <w:t>закупки использовать информацию, включенную в соответствующую позицию, в</w:t>
        <w:br/>
        <w:t>том числе указывать согласно такой позиции следующую информацию:</w:t>
        <w:br/>
        <w:t>а) наименование товара, работы, услуги;</w:t>
        <w:br/>
        <w:t>б) единицы измерения количества товара, объема выполняемой работы,</w:t>
        <w:br/>
        <w:t>оказываемой услуги (при наличии);</w:t>
        <w:br/>
        <w:t>в) описание товара, работы, услуги (при наличии такого описания в позиции).</w:t>
        <w:br/>
        <w:t>В силу п.5 Правил использования КТРУ Заказчик вправе указать в</w:t>
        <w:br/>
        <w:t>извещении об осуществлении закупки, приглашении и документации о закупке (в</w:t>
        <w:br/>
        <w:t>случае если Законом о контрактной системе предусмотрена документация о</w:t>
        <w:br/>
        <w:t>2025-40249</w:t>
        <w:br/>
        <w:t>4</w:t>
        <w:br/>
        <w:t>закупке) дополнительную информацию, а также дополнительные</w:t>
        <w:br/>
        <w:t>потребительские свойства, в том числе функциональные, технические,</w:t>
        <w:br/>
        <w:t>качественные, эксплуатационные характеристики товара, работы, услуги в</w:t>
        <w:br/>
        <w:t>соответствии с положениями с.33 Закона о контрактной системе, которые не</w:t>
        <w:br/>
        <w:t>предусмотрены в позиции каталога, за исключением случаев:</w:t>
        <w:br/>
        <w:t>а) если при осуществлении закупки товара (в том числе поставляемого при</w:t>
      </w:r>
    </w:p>
    <w:p>
      <w:r>
        <w:t>выполнении закупаемых работ, оказании закупаемых услуг), указанного в</w:t>
        <w:br/>
        <w:t>позициях 25, 26 и 32 приложения № 1 к постановлению Правительства Российской</w:t>
        <w:br/>
        <w:t>Федерации от 23 декабря 2024 г. № 1875 «О мерах по предоставлению</w:t>
        <w:br/>
        <w:t>национального режима при осуществлении закупок товаров, работ, услуг для</w:t>
        <w:br/>
        <w:t>обеспечения государственных и муниципальных нужд, закупок товаров, работ,</w:t>
        <w:br/>
        <w:t>услуг отдельными видами юридических лиц», позициях 191 - 361 приложения №</w:t>
        <w:br/>
        <w:t>2 к указанному постановлению, применяются предусмотренные пунктом 1</w:t>
        <w:br/>
        <w:t>указанного постановления запрет, ограничение соответственно;</w:t>
        <w:br/>
        <w:t>б) если иное не предусмотрено особенностями описания отдельных видов</w:t>
        <w:br/>
        <w:t>объектов закупок, устанавливаемыми Правительством Российской Федерации в</w:t>
        <w:br/>
        <w:t>соответствии с ч.5 ст.33 Закона о контрактной системе.</w:t>
        <w:br/>
        <w:t>Вместе с тем в силу п. 6 Правил использования КТРУ в случае</w:t>
        <w:br/>
        <w:t>предоставления дополнительной информации, предусмотренной п. 5 Правил,</w:t>
        <w:br/>
        <w:t>заказчик обязан включить в описание товара, работы, услуги обоснование</w:t>
        <w:br/>
        <w:t>необходимости использования такой информации (при наличии описания товара,</w:t>
        <w:br/>
        <w:t>работы, услуги в позиции каталога).</w:t>
        <w:br/>
        <w:t>При этом п.7 Правил использования КТРУ регламентировано, что в случае</w:t>
        <w:br/>
        <w:t>осуществления закупки товара, работы, услуги, в отношении которых в каталоге</w:t>
        <w:br/>
        <w:t>отсутствуют соответствующие позиции, заказчик осуществляет описание товара,</w:t>
        <w:br/>
        <w:t>работы, услуги в соответствии с требованиями ст.33 Закона о контрактной системе.</w:t>
        <w:br/>
        <w:t>При проведении предусмотренных Законом о контрактной системе электронных</w:t>
        <w:br/>
        <w:t>процедур, закрытых электронных процедур характеристики объекта закупки,</w:t>
        <w:br/>
        <w:t>предусмотренные п.1 ч.1 ст.33 Закона о контрактной системе, указываются с</w:t>
        <w:br/>
        <w:t>использованием единой информационной системы при формировании извещения</w:t>
        <w:br/>
        <w:t>об осуществлении закупки, приглашения принять участие в определении</w:t>
        <w:br/>
        <w:t>поставщика (подрядчика, исполнителя) в соответствии с ч.1 ст.42, п.1 ч.1 ст.75</w:t>
        <w:br/>
        <w:t>Закона о контрактной системе соответственно.</w:t>
        <w:br/>
        <w:t>В силу п.8 Правил использования КТРУ при включении в состав одного лота</w:t>
        <w:br/>
        <w:t>(одного товара, работы, услуги) нескольких товаров, работ, услуг, на которые в</w:t>
        <w:br/>
        <w:t>каталоге имеются подлежащие применению позиции каталога и на которые в</w:t>
        <w:br/>
        <w:t>каталоге отсутствуют соответствующие позиции, заказчик руководствуется</w:t>
        <w:br/>
        <w:t>требованиями настоящих Правил в отношении каждого такого товара, работы</w:t>
      </w:r>
    </w:p>
    <w:p>
      <w:r>
        <w:t>услуги, на которые в каталоге имеется подлежащая применению позиция.</w:t>
        <w:br/>
        <w:t>Комиссией Управления установлено, что в описании объекта закупки</w:t>
        <w:br/>
        <w:t>Заказчиком установлены, в том числе, следующие требования в отношении</w:t>
        <w:br/>
        <w:t>необходимого к поставке товара, например:</w:t>
        <w:br/>
        <w:t>- Регистратор ЭКГ, 1 типа : Запись на регистраторы Непрерывная, без</w:t>
        <w:br/>
        <w:t>компрессии полная запись ЭКГ на флеш-карту продолжительностью, ч. Не менее</w:t>
        <w:br/>
        <w:t>72 Носитель памяти Встроенная флеш-карта Количество регистрируемых каналов,</w:t>
        <w:br/>
        <w:t>2025-40249</w:t>
        <w:br/>
        <w:t>5</w:t>
        <w:br/>
        <w:t>шт. Не менее 3 Наличие специального канала для выделения импульсов</w:t>
        <w:br/>
        <w:t>искусственного водителя ритма Наличие Цветной графический дисплей Наличие</w:t>
        <w:br/>
        <w:t>Питание – аккумулятор типа ААА или АА, шт. Не более 1;</w:t>
        <w:br/>
        <w:t>- Регистратор ЭКГ, 3 типа (включая лицензию на право использования</w:t>
        <w:br/>
        <w:t>Программного обеспечения (совместимую с ОС Windows 7 и выше не менее 60</w:t>
        <w:br/>
        <w:t>мес.)):Прямая передача (без использования дополнительных устройств) 3-х</w:t>
        <w:br/>
        <w:t>отведений ЭКГ и канала кардиостимулятора на сервер с помощью GSM модуля для</w:t>
        <w:br/>
        <w:t>удаленного анализа в режиме реального времени на одном элементе питания, ч. Не</w:t>
        <w:br/>
        <w:t>менее 72 Управление при помощи десктопного и мобильного приложения Наличие</w:t>
        <w:br/>
        <w:t>Защита от импульсов дефибриллятора Наличие Батарейный отсек для замены</w:t>
        <w:br/>
        <w:t>разряженного аккумулятора наличие Аккумулятор, шт. Не более 1;</w:t>
        <w:br/>
        <w:t>- Регистратор ЭКГ/АД, 1 тип: Полная запись 3 отведений ЭКГ на флеш-</w:t>
        <w:br/>
        <w:t>карту, ч. Не менее 28 Наличие специального канала для выделения импульсов</w:t>
        <w:br/>
        <w:t>искусственного водителя ритма Наличие Цветной графический дисплей Наличие</w:t>
        <w:br/>
        <w:t>Запись с использованием 7-ми электродов Наличие Полная запись измерений</w:t>
        <w:br/>
        <w:t>артериального давления, ч. Не менее 28 Питание – батарейка или аккумулятор (без</w:t>
        <w:br/>
        <w:t>использования технических приспособлений для применения других типов</w:t>
        <w:br/>
        <w:t>аккумуляторов), шт. Не более 1 Регистратор ЭКГ/АД, 2 тип Полная запись 12</w:t>
        <w:br/>
        <w:t>отведений ЭКГ на флеш-карту, ч. Не менее 28 Наличие специального канала для</w:t>
        <w:br/>
        <w:t>выделения импульсов искусственного водителя ритма Наличие Цветной</w:t>
        <w:br/>
        <w:t>графический дисплей Наличие Запись с использованием 10-ти электродов Наличие</w:t>
        <w:br/>
        <w:t>Полная запись измерений артериального давления, ч. Не менее 28 Питание –</w:t>
      </w:r>
    </w:p>
    <w:p>
      <w:r>
        <w:t>батарейка или аккумулятор (без использования технических приспособлений для</w:t>
        <w:br/>
        <w:t>применения других типов аккумуляторов), шт. Не более 1.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Заказчика, не</w:t>
        <w:br/>
        <w:t>согласившись с доводом жалобы, пояснил, что фактически объектом закупки</w:t>
        <w:br/>
        <w:t>являются не отдельные приборы, а целостный комплекс для проведения</w:t>
        <w:br/>
        <w:t>суточного мониторирования, состоящий из различных приборов мониторинга,</w:t>
        <w:br/>
        <w:t>при этом в описании объекта закупки указано на необходимость аппаратной и</w:t>
        <w:br/>
        <w:t>программной совместимости в работе с имеющимися регистраторами Astrocard</w:t>
        <w:br/>
        <w:t>®️ НЕ3, НЕ12N ранее приобретенного: комплекса аппаратно-программного</w:t>
        <w:br/>
        <w:t>суточного мониторирования ЭКГ и АД «Холтеровский анализ –Астрокард,</w:t>
        <w:br/>
        <w:t>следовательно, Заказчик, желая получить в результате закупки товар, наиболее</w:t>
        <w:br/>
        <w:t>отвечающий требованиям для осуществления в дальнейшем своих функций,</w:t>
        <w:br/>
        <w:t>обязан указать то оборудование, которое у него уже имеется (для целей</w:t>
        <w:br/>
        <w:t>совместимости).</w:t>
        <w:br/>
        <w:t>Вследствие чего, по мнению Заказчика, описание объекта закупки</w:t>
        <w:br/>
        <w:t>составлено правомерно в соответствии со ст.33 Закона о контрактной системе.</w:t>
        <w:br/>
        <w:t>Вместе с тем Комиссия Управления считает необходимым отметить</w:t>
        <w:br/>
        <w:t>нижеследующее.</w:t>
        <w:br/>
        <w:t>2025-40249</w:t>
        <w:br/>
        <w:t>6</w:t>
        <w:br/>
        <w:t>Согласно правовой позицией, изложенной в письме ФАС России от</w:t>
        <w:br/>
        <w:t>19.06.2019 г. №МЕ/51304/19 в случае если объект закупки включен в КТРУ , то</w:t>
        <w:br/>
        <w:t>при описании объекта закупки используется соответствующая позиция КТРУ .</w:t>
        <w:br/>
        <w:t>На основании изложенного, ФАС России обращает внимание, что в случае,</w:t>
        <w:br/>
        <w:t>если закупаются работы или услуги, информация о которых включена в КТРУ , то</w:t>
        <w:br/>
        <w:t>описание объекта закупки осуществляется по соответствующей позиции в КТРУ</w:t>
        <w:br/>
        <w:t>Одновременно с этим Комиссией Управления установлено, что к поставке</w:t>
        <w:br/>
        <w:t>необходим товар, в составе которого также наличествуют товары, имеющие</w:t>
        <w:br/>
        <w:t>соответствующие позиции КТРУ .</w:t>
        <w:br/>
        <w:t>При таких данных Комиссия Управления приходит к выводу о том, что</w:t>
        <w:br/>
        <w:t>Заказчику в целях соблюдения пункта 8 Правил использования КТРУ следовало</w:t>
      </w:r>
    </w:p>
    <w:p>
      <w:r>
        <w:t>при описании объекта закупки использовать позиции КТРУ 26.60.12.111-</w:t>
        <w:br/>
        <w:t>0000033, 26.60.12.111-00000037, 26.60.12.111-00000042 по закупаемым товарам.</w:t>
        <w:br/>
        <w:t>Следовательно, на основании имеющихся сведений, Комиссия Управления</w:t>
        <w:br/>
        <w:t>приходит к выводу, что Заказчиком в рассматриваемом случае неправомерно не</w:t>
        <w:br/>
        <w:t>применена соответствующая объекту закупки позиция КТРУ к закупаемым</w:t>
        <w:br/>
        <w:t>товарам, что указывает на нарушение Заказчиком положения ч.6 ст.23 Закона о</w:t>
        <w:br/>
        <w:t>контрактной системе.</w:t>
        <w:br/>
        <w:t>Исходя из вышеизложенного, Комиссия Управления приходит к выводу</w:t>
        <w:br/>
        <w:t>нарушении Заказчиком ч.6 ст.23 Закона о контрактной системе, что также</w:t>
        <w:br/>
        <w:t>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ч.5 ст.7.30.1, п.5 ч.1 ст.42 Кодекса Российской Федерации об административных</w:t>
        <w:br/>
        <w:t>правонарушениях.</w:t>
        <w:br/>
        <w:t>2. Также в составе жалобы Заявитель указывает на то, что Заказчиком</w:t>
        <w:br/>
        <w:t>сформировано противоречивое описание объекта закупки , в частности,</w:t>
        <w:br/>
        <w:t>Заказчиком установлено требование «Измерение артериального давления: нет», в</w:t>
        <w:br/>
        <w:t>то время как, например, по характеристике «Регистратор ЭКГ/АД, 1 тип»</w:t>
        <w:br/>
        <w:t>установлено требование: «Полная запись измерений артериального давления, ч. -</w:t>
        <w:br/>
        <w:t>Не менее 28ч»,</w:t>
        <w:br/>
        <w:t>Таким образом потенциальным участникам закупки не представляется</w:t>
        <w:br/>
        <w:t>возможным однозначно определить какими именно характеристиками должно</w:t>
        <w:br/>
        <w:t>обладать оборудование необходимое к поставке, а также не представляется</w:t>
        <w:br/>
        <w:t>возможным корректным образом участнику закупки сформировать предложение к</w:t>
        <w:br/>
        <w:t>поставке.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 и участвовать в ее рассмотрении лично или через своих представителей.</w:t>
        <w:br/>
        <w:t>На заседании Комиссии Управления представитель Заказчика, согласившись с</w:t>
        <w:br/>
        <w:t>доводами жалобы пояснил, что установленные в описании объекта закупки</w:t>
        <w:br/>
        <w:t>разночтения являются следствием возникшей технической ошибки.</w:t>
        <w:br/>
        <w:t>Комиссия Управления отмечает, что подобный подход описания закупаемых</w:t>
        <w:br/>
        <w:t>товаров противоречит положениям ч.1 ст.33 Закона о контрактной системе,</w:t>
        <w:br/>
        <w:t>поскольку в описание объекта закупки указываются функциональные, технические</w:t>
        <w:br/>
        <w:t>2025-40249</w:t>
        <w:br/>
        <w:t>7</w:t>
        <w:br/>
        <w:t>и качественные характеристики, эксплуатационные характеристики объекта</w:t>
        <w:br/>
        <w:t>закупки, определяющие потребность Заказчика, при этом в данном случае</w:t>
      </w:r>
    </w:p>
    <w:p>
      <w:r>
        <w:t>потребность Заказчика может быть определена участником закупки неверно.</w:t>
        <w:br/>
        <w:t>Кроме того, Комиссией Управления акцентирует также внимание, что</w:t>
        <w:br/>
        <w:t>формирование информации и документов с использованием ЕИС осуществляется</w:t>
        <w:br/>
        <w:t>путем заполнения экранных форм веб-интерфейса ЕИС.</w:t>
        <w:br/>
        <w:t>В свою очередь, положения описания объекта закупки извещения</w:t>
        <w:br/>
        <w:t>сформированы Заказчиком таким образом, что не позволяют участникам закупки</w:t>
        <w:br/>
        <w:t>представить сведения о поставляемом оборудование надлежащим образом,</w:t>
        <w:br/>
        <w:t>посредством заполнения сведений, указанных в структурированной формы</w:t>
        <w:br/>
        <w:t>извещения, размещение которой обязательно в соответствии с ч.1 ст.42 Закона о</w:t>
        <w:br/>
        <w:t>контрактной системе.</w:t>
        <w:br/>
        <w:t>В данном случае Заказчику во исполнение требований п.5 ч.1 ст.42 Закона о</w:t>
        <w:br/>
        <w:t>контрактной системе, Правил пользования КТРУ надлежало установить позицию,</w:t>
        <w:br/>
        <w:t>например, 26.60.12.111-00000037, отразить все характеристики закупаемого товара</w:t>
        <w:br/>
        <w:t>в разделе «Характеристики товара, работы, услуги» с указанием в</w:t>
        <w:br/>
        <w:t>соответствующих графах наименования, значения и единицы измерения</w:t>
        <w:br/>
        <w:t>характеристик, чего Заказчиком сделано не было.</w:t>
        <w:br/>
        <w:t>Исходя из вышеизложенного Комиссия Управления приходит к выводу, что</w:t>
        <w:br/>
        <w:t>положения извещения сформированы Заказчиком таким образом, при котором</w:t>
        <w:br/>
        <w:t>наличие разночтений в составе извещения об осуществлении закупки не позволяет</w:t>
        <w:br/>
        <w:t>Заявителю определить точную потребность Заказчика, а также не позволяет</w:t>
        <w:br/>
        <w:t>участникам закупки представить сведения о поставляемых товарах надлежащим</w:t>
        <w:br/>
        <w:t>образом, посредством заполнения сведений, указанных в структурированной</w:t>
        <w:br/>
        <w:t>формы извещения, размещение которой обязательно в соответствии с ч.1 ст.42</w:t>
        <w:br/>
        <w:t>Закона о контрактной системе.</w:t>
        <w:br/>
        <w:t>На основании всего вышеизложенного, Комиссия Управления приходит к</w:t>
        <w:br/>
        <w:t>выводу о нарушении Заказчиком положений п.1 ч.1 ст.33 Закона о контрактной</w:t>
        <w:br/>
        <w:t>системе при формировании описания объекта закупки, что также свидетельствует о</w:t>
        <w:br/>
        <w:t>наличии в действиях Заказчика признаков состава административного</w:t>
        <w:br/>
        <w:t>правонарушения, ответственность за которое предусмотрена ч.6 ст.7.30.1 Кодекса</w:t>
        <w:br/>
        <w:t>Российской Федерации об административных правонарушениях.</w:t>
        <w:br/>
        <w:t>3. Также Заявитель указывает, что Заказчиком установлены характеристики</w:t>
        <w:br/>
        <w:t>не предусмотренные позицией КТРУ 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</w:r>
    </w:p>
    <w:p>
      <w:r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2025-40249</w:t>
        <w:br/>
        <w:t>8</w:t>
        <w:br/>
        <w:t>соответствии с п.1 ч.2 ст.14 Закона о контрактной системе, положения ст.14 Закона</w:t>
        <w:br/>
        <w:t>о 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В соответствии с п.1 ч.2 ст.14 Закона о контрактной системе Правительство</w:t>
        <w:br/>
        <w:t>Российской Федерации вправе с учетом положений ч.3 ст.14 Закона о контрактной</w:t>
        <w:br/>
        <w:t>системе 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</w:t>
        <w:br/>
        <w:t>(в том числе поставляемых при выполнении закупаемых работ, оказании</w:t>
      </w:r>
    </w:p>
    <w:p>
      <w:r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о</w:t>
        <w:br/>
        <w:t>преимуществе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услуг),</w:t>
        <w:br/>
        <w:t>работ, услуг, соответственно выполняемых, оказываемых российскими лицами, в</w:t>
        <w:br/>
        <w:t>случае, если такие запрет, ограничение, преимущество установлены в соответствии</w:t>
        <w:br/>
        <w:t>с п.1 ч.2 ст.14 Закона о контрактной системе в отношении товара (в том числе</w:t>
        <w:br/>
        <w:t>поставляемого при выполнении закупаемой работы, оказании закупаемой услуги),</w:t>
        <w:br/>
        <w:t>работы, услуги, являющихся объектом закупки.</w:t>
        <w:br/>
        <w:t>Абз.3 и абз.4 п.1 Постановления Правительства Российской Федерации от</w:t>
        <w:br/>
        <w:t>23.12.2024 №1875 «О мерах по предоставлению национального режима при</w:t>
        <w:br/>
        <w:t>осуществлении закупок товаров, работ, услуг для обеспечения государственных и</w:t>
        <w:br/>
        <w:t>муниципальных нужд, закупок товаров, работ, услуг отдельными видами</w:t>
        <w:br/>
        <w:t>юридических лиц» (далее - Постановление №1875) установлены ограничение</w:t>
        <w:br/>
        <w:t>закупок товаров (в том числе поставляемых при выполнении закупаемых работ,</w:t>
        <w:br/>
        <w:t>2025-40249</w:t>
        <w:br/>
        <w:t>9</w:t>
        <w:br/>
        <w:t>оказании закупаемых услуг), происходящих из иностранных государств, работ,</w:t>
        <w:br/>
        <w:t>услуг, соответственно выполняемых, оказываемых иностранными лицами, по</w:t>
        <w:br/>
        <w:t>перечню согласно приложению № 2, и преимущество в отношении товаров</w:t>
        <w:br/>
        <w:t>российского происхождения (в том числе поставляемых при выполнении</w:t>
        <w:br/>
        <w:t>закупаемых работ, оказании закупаемых услуг).</w:t>
        <w:br/>
        <w:t>Комиссией Управления определено, что в отношении закупаемого товара</w:t>
        <w:br/>
        <w:t>Заказчиком установлено о граничение закупок товаров, происходящих из</w:t>
        <w:br/>
        <w:t>иностранных государств, выполняемых работ, оказываемых услуг иностранными</w:t>
        <w:br/>
        <w:t>лицами, предусмотренное абз.3 п.1 положений Постановления №1875, закупаемый</w:t>
        <w:br/>
        <w:t>товар соответствует п.305 Приложения №2 «Электрокардиографы».</w:t>
        <w:br/>
        <w:t>Как изложено ранее, к поставке Заказчику требуется комплекса аппаратно-</w:t>
        <w:br/>
        <w:t>программного суточного мониторирования в соответствии с позицией КТРУ</w:t>
        <w:br/>
        <w:t>26.60.12.111-00000042 .</w:t>
        <w:br/>
        <w:t>Заказчиком установлены требования к поставляемому товару, так</w:t>
        <w:br/>
        <w:t>например: «Выбор исходного, «сглаженного спектра» при анализе</w:t>
        <w:br/>
        <w:t>вариабельности сердечного ритма: Наличие».</w:t>
        <w:br/>
        <w:t>Вместе с тем вышеуказанная характеристика отсутствует в выбранной</w:t>
        <w:br/>
        <w:t>позиции КТРУ 26.60.12.111-00000042.</w:t>
        <w:br/>
        <w:t>При этом исходя из буквального толкования положений п.5 Правил</w:t>
        <w:br/>
        <w:t>использования КТРУ следует, что Заказчик не лишен возможности указания</w:t>
        <w:br/>
        <w:t>дополнительных характеристик при описании объекта закупки, за исключением</w:t>
      </w:r>
    </w:p>
    <w:p>
      <w:r>
        <w:t>случаев при осуществлении закупки товара, указанного в п озициях 191 - 361</w:t>
        <w:br/>
        <w:t>приложения № 2 к Постановлению №1875.</w:t>
        <w:br/>
        <w:t>При таких обстоятельствах Комиссия Управления приходит к выводу, что</w:t>
        <w:br/>
        <w:t>Заказчиком неправомерно установлена дополнительная информация о закупаемом</w:t>
        <w:br/>
        <w:t>объекте.</w:t>
        <w:br/>
        <w:t>На основании всего вышеизложенного, Комиссия Управления приходит к</w:t>
        <w:br/>
        <w:t>выводу о нарушении Заказчиком положений ч.6 ст.23, п.5 ч.1 ст.42 Закона о</w:t>
        <w:br/>
        <w:t>контрактной системе при формировании описания объекта закупки, что также</w:t>
        <w:br/>
        <w:t>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ч.5 ст.7.30.1 Кодекса Российской Федерации об административных</w:t>
        <w:br/>
        <w:t>правонарушениях.</w:t>
        <w:br/>
        <w:t>2025-40249</w:t>
        <w:br/>
        <w:t>10</w:t>
        <w:br/>
        <w:t>РЕШИЛА:</w:t>
        <w:br/>
        <w:t>1.Признать жалоб у ООО «Ангиотек» на действия ГБУЗ «ГКБ</w:t>
        <w:br/>
        <w:t>им. А.К. Ерамишанцева ДЗМ» обоснованн ой.</w:t>
        <w:br/>
        <w:t>2.Признать в действиях Заказчика нарушения ч.6 ст.23, п.1 ч.1 ст.33, п.5</w:t>
        <w:br/>
        <w:t>ч.1 ст.42 Закона о контрактной 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установленным гл. 24 АПК РФ.</w:t>
        <w:br/>
        <w:t>Председательствующий А.А. Кутейников</w:t>
        <w:br/>
        <w:t>Члены комиссии:</w:t>
        <w:br/>
        <w:t>А.А. Леонова</w:t>
        <w:br/>
        <w:t>О.А. Челнова</w:t>
        <w:br/>
        <w:t>Исп.Челнова О.А.</w:t>
        <w:br/>
        <w:t>тел.(495) 784-75-05, вн. 077-216</w:t>
        <w:br/>
        <w:t>2025-40249</w:t>
      </w:r>
    </w:p>
    <w:p>
      <w:pPr>
        <w:pStyle w:val="Heading1"/>
      </w:pPr>
      <w:r>
        <w:t>Предписание</w:t>
      </w:r>
    </w:p>
    <w:p>
      <w:r>
        <w:t>ООО «Ангиотек»</w:t>
        <w:br/>
        <w:t>aenea.doerb@mail.ru</w:t>
        <w:br/>
        <w:t>ФГБНУ «РНЦХ им. акад. Б.В.</w:t>
        <w:br/>
        <w:t>Петровского»</w:t>
        <w:br/>
        <w:t>grigoreva.aa@med.ru</w:t>
        <w:br/>
        <w:t>АО«ЕЭТП»</w:t>
        <w:br/>
        <w:t>ko@roseltorg.ru</w:t>
        <w:br/>
        <w:t>ПРЕДПИСАНИЕ</w:t>
        <w:br/>
        <w:t>по делу №077/06/106-10733/2025 об устранении нарушений</w:t>
        <w:br/>
        <w:t>законодательства о контрактной системе</w:t>
        <w:br/>
        <w:t>01.09.2025 г. Москва</w:t>
        <w:br/>
        <w:t>Комиссия по контролю в сфере закупки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Специалиста-эксперта отдела обжалования государственных закупок</w:t>
        <w:br/>
        <w:t>О.А. Челновой,</w:t>
        <w:br/>
        <w:t>Специалиста-эксперта отдела обжалования государственных закупок</w:t>
        <w:br/>
        <w:t>А.А. Леоновой,</w:t>
        <w:br/>
        <w:t>на основании решения Комиссии от 01.09.2025 п о делу №077/06/106-</w:t>
        <w:br/>
        <w:t>10733/2025, по итогам рассмотрения жалобы ООО «Ангиотек» (далее — Заявитель)</w:t>
        <w:br/>
        <w:t>на действия ФГБНУ «РНЦХ им. акад. Б.В. Петровского» (далее — Заказчик) при</w:t>
        <w:br/>
        <w:t>проведении электронного аукциона на право заключения государственного</w:t>
        <w:br/>
        <w:t>контракта на поставку медицинского оборудования для нужд ФГБНУ «РНЦХ им.</w:t>
        <w:br/>
        <w:t>акад. Б.В.Петровского» ( Закупка №0373100072125000985) (далее – электронный</w:t>
        <w:br/>
        <w:t>аукцион, аукцион), в соответствии с Федеральным законом от 05.04.2013 № 44-ФЗ «О</w:t>
        <w:br/>
        <w:t>контрактной системе в сфере закупки товаров, работ, услуг для обеспечения</w:t>
        <w:br/>
        <w:t>государственных и муниципальных нужд» (далее — Закон о контрактной системе),</w:t>
        <w:br/>
        <w:t>2025-40250</w:t>
        <w:br/>
        <w:t>2</w:t>
        <w:br/>
        <w:t>ПРЕДПИСЫВАЕТ:</w:t>
        <w:br/>
        <w:t>1. Заказчику, комиссии по осуществлению закупки отменить протокол</w:t>
        <w:br/>
        <w:t>подведения итогов определения поставщика (подрядчика, исполнителя).</w:t>
        <w:br/>
        <w:t>2. Оператору электронной площадки не позднее 1 рабочего дня со дня</w:t>
        <w:br/>
        <w:t>исполнения пункта 1 настоящего предписания:</w:t>
        <w:br/>
        <w:t>- отменить протокол подачи ценовых предложений;</w:t>
        <w:br/>
        <w:t>- вернуть участникам закупи ранее поданные заявки на участие в Аукционе;</w:t>
        <w:br/>
        <w:t>- уведомить участников закупки, подавших заявки на участие в Аукционе, в том</w:t>
        <w:br/>
        <w:t>числе Заявителя, об отмене протокола подведения итогов определения поставщика</w:t>
        <w:br/>
        <w:t>(подрядчика, исполнителя), протокола подачи ценовых предложений, о прекращении</w:t>
        <w:br/>
        <w:t>действия заявок, поданных на участие в Аукционе, и о возможности подать новые</w:t>
        <w:br/>
        <w:t>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электронном Аукционе,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 привести извещение об осуществлении закупки в соответствие с</w:t>
      </w:r>
    </w:p>
    <w:p>
      <w:r>
        <w:t>требованиями Закона о контрактной системе и с учетом решения от 01.09.2025 по</w:t>
        <w:br/>
        <w:t>делу №077/06/106-10733/2025 и разместить соответствующее извещение об</w:t>
        <w:br/>
        <w:t>осуществлении закупки в единой информационной системе;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закупки.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- уведомить участников закупки, подавших заявки на участие в Аукционе, в том</w:t>
        <w:br/>
        <w:t>числе Заявителя, о новой дате окончания срока подачи заявок на участие в Аукционе,</w:t>
        <w:br/>
        <w:t>дате подачи ценовых предложений, дате подведения итогов определения поставщика</w:t>
        <w:br/>
        <w:t>(подрядчика, исполнителя), а также о возможности подать новые заявки на участие в</w:t>
        <w:br/>
        <w:t>Аукционе.</w:t>
        <w:br/>
        <w:t>5. Заказчику, комиссии по осуществлению закупки, Оператору электронной</w:t>
        <w:br/>
        <w:t>площадки 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Московского УФАС России от 01.09.2025 по делу №077/06/106-</w:t>
        <w:br/>
        <w:t>10733/2025.</w:t>
        <w:br/>
        <w:t>6. Заказчику, комиссии по осуществлению закупки в срок до 01.10.2025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(8(495) 607-42-92) или</w:t>
        <w:br/>
        <w:t>2025-40250</w:t>
        <w:br/>
        <w:t>3</w:t>
        <w:br/>
        <w:t>электронной почте по адресу: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 членом</w:t>
        <w:br/>
        <w:t>комиссии по осуществлению закупки,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закупки, за</w:t>
        <w:br/>
        <w:t>исключением органа, указанного в ч. 7.1 ст. 19.5 Кодекса Российской Федерации об</w:t>
      </w:r>
    </w:p>
    <w:p>
      <w:r>
        <w:t>административных правонарушениях влечет наложение административного штрафа</w:t>
        <w:br/>
        <w:t>на должностных лиц в размере пятидесяти тысяч рублей; на юридических лиц -</w:t>
        <w:br/>
        <w:t>пятисот тысяч рублей в соответствии с ч.7 ст.19.5 Кодекса Российской Федерации об</w:t>
        <w:br/>
        <w:t>административных правонарушениях.</w:t>
        <w:br/>
        <w:t>Настоящее предписание от 01.09.2025 по делу №077/06/106-10733/2025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А.А. Кутейников</w:t>
        <w:br/>
        <w:t>Члены комиссии:</w:t>
        <w:br/>
        <w:t>А.А. Леонова</w:t>
        <w:br/>
        <w:t>О.А. Челнова</w:t>
        <w:br/>
        <w:t>Исп.Челнова О.А.</w:t>
        <w:br/>
        <w:t>тел.(495) 784-75-05, вн. 077-216</w:t>
        <w:br/>
        <w:t>2025-40250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