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202500132489013853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15.09.2025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0373200010825000550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Д.Д. Плетнёва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Челябинское региональное отделение общероссийской общественной организации инвалидов «Всероссийское общество глухих»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https://zakupki.gov.ru/epz/complaint/card/complaint-information.html?complaintNumber=202500132489013853</w:t>
      </w:r>
    </w:p>
    <w:p/>
    <w:p>
      <w:pPr>
        <w:pStyle w:val="Heading1"/>
      </w:pPr>
      <w:r>
        <w:t>Решение</w:t>
      </w:r>
    </w:p>
    <w:p>
      <w:r>
        <w:t>АО«ЕЭТП»</w:t>
        <w:br/>
        <w:t>ko@roseltorg.ru</w:t>
        <w:br/>
        <w:t>ГБУЗ «ГКБ им. Д.Д. Плетнева ДЗМ»</w:t>
        <w:br/>
        <w:t>ks-plet№eva@zdrav.mos.ru</w:t>
        <w:br/>
        <w:t>ЧРО ОООИ «Всероссийское общество</w:t>
        <w:br/>
        <w:t>глухих»</w:t>
        <w:br/>
        <w:t>vog@surdres.ru</w:t>
        <w:br/>
        <w:t>РЕШЕНИЕ</w:t>
        <w:br/>
        <w:t>по делу № 077/06/106-11303/2025 о нарушении</w:t>
        <w:br/>
        <w:t>законодательства о контрактной системе</w:t>
        <w:br/>
        <w:t>15.09.2025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— главного государственного инспектора отдела</w:t>
        <w:br/>
        <w:t>обжалования государственных закупок А.А. Кутейникова 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Ведущего специалиста-эксперта отдела обжалования государственных</w:t>
        <w:br/>
        <w:t>закупок М.В. Сорбучевой 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ЧРО ОООИ «Всероссийское общество глухих»: О.А. Устиновой (по дов. от</w:t>
        <w:br/>
        <w:t>01.02.2025 №б/н),</w:t>
        <w:br/>
        <w:t>ГБУЗ «ГКБ им. Д.Д. Плетнева ДЗМ»: К.Ю. Руткевич (по дов. от 22.01.2025</w:t>
        <w:br/>
        <w:t>№551/25),</w:t>
        <w:br/>
        <w:t>рассмотрев жалобу ЧРО ОООИ «Всероссийское общество глухих» (далее —</w:t>
        <w:br/>
        <w:t>Заявитель) на действия ГБУЗ «ГКБ им. Д.Д. Плетнева ДЗМ» (далее — Заказчик) при</w:t>
        <w:br/>
        <w:t>проведении запроса котировок в электронной форме на право заключения</w:t>
        <w:br/>
        <w:t>государственного контракта на поставку расходных материалов для лаборатории</w:t>
        <w:br/>
        <w:t>для ГБУЗ «ГКБ им. Д.Д. Плетнёва ДЗМ» (Закупка №0373200010825000550) (далее</w:t>
        <w:br/>
        <w:t>— запрос котировок, закупка) в соответствии с Федеральным законом от 05.04.2013</w:t>
        <w:br/>
        <w:t>№ 44-ФЗ «О контрактной системе в сфере закупок товаров, работ, услуг для</w:t>
        <w:br/>
        <w:t>обеспечения государственных и муниципальных нужд» (далее – Закон о</w:t>
        <w:br/>
        <w:t>контрактной системе),</w:t>
        <w:br/>
        <w:t>2025-42516</w:t>
        <w:br/>
        <w:t>2</w:t>
        <w:br/>
        <w:t>УСТАНОВИЛА:</w:t>
        <w:br/>
        <w:t>В Московское УФАС России пост упила жалоба Заявителя на действия</w:t>
        <w:br/>
        <w:t>Заказчика при проведении вышеуказанного запроса котировок.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</w:r>
    </w:p>
    <w:p>
      <w:r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1. В составе жалобы Заявитель обжалует действия Заказчика, выраженные в</w:t>
        <w:br/>
        <w:t>описании закупаемых товаров не в соответствии с позициями Каталога товаров,</w:t>
        <w:br/>
        <w:t>работ, услуг для обеспечения государственных и муниципальных нужд (далее —</w:t>
        <w:br/>
        <w:t>2025-42516</w:t>
        <w:br/>
        <w:t>3</w:t>
        <w:br/>
        <w:t>КТРУ), а именно:</w:t>
        <w:br/>
        <w:t>по п.1 «Микропробирка, тип эппендорф, градуированная,</w:t>
        <w:br/>
        <w:t>микроцентрифужная с защёлкивающейся крышкой» кода ОКПД2 32.50.50.190</w:t>
        <w:br/>
        <w:t>соответствует позиция КТРУ 32.50.50.190-00001839 «Контейнер лабораторный</w:t>
        <w:br/>
        <w:t>общего назначения, нестерильный»;</w:t>
        <w:br/>
        <w:t>по п.3 «Контейнер с крышкой (125 мл), полипропилен» кода ОКПД2</w:t>
      </w:r>
    </w:p>
    <w:p>
      <w:r>
        <w:t>22.22.14.190 соответствует позиция КТРУ 32.50.50.000-00000705 «Контейнер для</w:t>
        <w:br/>
        <w:t>сбора проб неспециализированный ИВД, без добавок/питательной среды».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</w:r>
    </w:p>
    <w:p>
      <w:r>
        <w:t>том числе указывать согласно такой позиции следующую информацию:</w:t>
        <w:br/>
        <w:t>2025-42516</w:t>
        <w:br/>
        <w:t>4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</w:t>
        <w:br/>
        <w:t>о контрактной системе, которые не предусмотрены в позиции каталога, за</w:t>
        <w:br/>
        <w:t>исключением случаев:</w:t>
        <w:br/>
        <w:t>а) если при осуществлении закупки товара (в том числе поставляемого при</w:t>
        <w:br/>
        <w:t>выполнении закупаемых работ, оказании закупаемых услуг), указанного в п. 25, 26</w:t>
        <w:br/>
        <w:t>и 32 приложения № 1 к Постановлению Правительства Российской Федерации от</w:t>
        <w:br/>
        <w:t>23.12.2024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лиц», п.191 - 361 приложения № 2 к указанному Постановлению,</w:t>
        <w:br/>
        <w:t>применяются предусмотренные п.1 указанного Постановления запрет, ограничение</w:t>
        <w:br/>
        <w:t>соответственно;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Из смысла положений п.7 Правил использования КТРУ регламентировано,</w:t>
        <w:br/>
        <w:t>что в случае осуществления закупки товара, работы, услуги, в отношении которых</w:t>
        <w:br/>
        <w:t>в каталоге отсутствуют соответствующие позиции, заказчик осуществляет</w:t>
        <w:br/>
        <w:t>описание товара, работы, услуги в соответствии с требованиями ст.33 Закона о</w:t>
      </w:r>
    </w:p>
    <w:p>
      <w:r>
        <w:t>контрактной системе. При проведении предусмотренных Законом о контрактной</w:t>
        <w:br/>
        <w:t>системе электронных процедур, закрытых электронных процедур характеристики</w:t>
        <w:br/>
        <w:t>объекта 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  <w:br/>
        <w:t>2025-42516</w:t>
        <w:br/>
        <w:t>5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согласился с</w:t>
        <w:br/>
        <w:t>указанным доводом жалобы, пояснив, что подобное формирование описания</w:t>
        <w:br/>
        <w:t>объектов закупки по п.1,3 является следствием технической ошибки Заказчика.</w:t>
        <w:br/>
        <w:t>В свою очередь, Комиссия Управления полагает, что Заказчиком не учтено,</w:t>
        <w:br/>
        <w:t>что согласно п.4 Правил использования КТРУ , Заказчики обязаны использовать</w:t>
        <w:br/>
        <w:t>сведения указанные в позиции КТРУ при формировании описания объекта закупки,</w:t>
        <w:br/>
        <w:t>при условии, что в КТРУ имеется позиция, соответствующая закупаемому</w:t>
        <w:br/>
        <w:t>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Комиссия Управления также отмечает, что при формировании требований к</w:t>
        <w:br/>
        <w:t>характеристикам закупаемых товаров по п.1, 3 Заказчику следует учесть, что в</w:t>
        <w:br/>
        <w:t>случае применения защитных мер национального режима Заказчик не вправе</w:t>
        <w:br/>
        <w:t>указывать дополнительные функциональные, технические, качественные,</w:t>
        <w:br/>
        <w:t>эксплуатационные характеристики товара при закупке радиоэлектронной</w:t>
        <w:br/>
        <w:t>продукции, включенной в перечень радиоэлектронной продукции, происходящей</w:t>
        <w:br/>
        <w:t>из иностранных государств, предусмотренного п.5 Правил использования КТРУ .</w:t>
        <w:br/>
        <w:t>Вместе с этим, как установлено Комиссией Управления, в рамках закупаемых</w:t>
        <w:br/>
        <w:t>товаров по п.1, п.3 указанные положения Заказчиком не осуществлены.</w:t>
      </w:r>
    </w:p>
    <w:p>
      <w:r>
        <w:t>Ввиду чего Комиссия Управления приходит к выводу о нарушении</w:t>
        <w:br/>
        <w:t>Заказчиком ч.6 ст.23, п.5 ч.1 ст.42 Закона о контрактной системе, что содержит</w:t>
        <w:br/>
        <w:t>признаки состава административного правонарушения, ответственность за которое</w:t>
        <w:br/>
        <w:t>предусмотрена ч.6 ст.7.30.1 Кодекса административных правонарушений.</w:t>
        <w:br/>
        <w:t>2.Одновременно с этим в составе жалобы Заявитель указывает, что в</w:t>
        <w:br/>
        <w:t>извещении об осуществлении закупки Заказчиком неправомерно установлены</w:t>
        <w:br/>
        <w:t>защитные меры национального режима Постановления Правительства Российской</w:t>
        <w:br/>
        <w:t>Федерации от 23.12.2024 № 1875 «О мерах по предоставлению национального</w:t>
        <w:br/>
        <w:t>режима при осуществлении закупок товаров, работ, услуг для обеспечения</w:t>
        <w:br/>
        <w:t>государственных и муниципальных нужд, закупок товаров, работ, услуг</w:t>
        <w:br/>
        <w:t>отдельными видами юридических лиц» (далее — Постановление №1875).</w:t>
        <w:br/>
        <w:t>Так, в подтверждении данного обстоятельства Заявителем конкретизировано,</w:t>
        <w:br/>
        <w:t>что по п.4 описания объекта закупки закупаемая чашка Петри позиции КТРУ</w:t>
        <w:br/>
        <w:t>22.29.29.190-00000027 и кода ОКПД2 22.29.29.190 соответствует п.16 перечня</w:t>
        <w:br/>
        <w:t>приложения №2 к Постановлению №1875, вследствие чего на указанный товар</w:t>
        <w:br/>
        <w:t>распространяется запрет, а не ограничения Постановления №1875, как</w:t>
        <w:br/>
        <w:t>предусмотрено извещением.</w:t>
        <w:br/>
        <w:t>Аналогичным образом в составе жалобы Заявителем указано, что по п.5</w:t>
        <w:br/>
        <w:t>описания объекта закупки закупаемая инокуляционная петля позиции КТРУ</w:t>
        <w:br/>
        <w:t>32.50.50.000-00000317 и кода ОКПД2 32.50.50.190 не входит в перечень</w:t>
        <w:br/>
        <w:t>приложений №№1,2 Постановления №1875, а значит на указанный товар</w:t>
        <w:br/>
        <w:t>распространяются преимущества Постановления №1875.</w:t>
        <w:br/>
        <w:t>2025-42516</w:t>
        <w:br/>
        <w:t>6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</w:r>
    </w:p>
    <w:p>
      <w:r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соответствии с п.1 ч.2 ст.14 Закона о контрактной системе Правительство</w:t>
        <w:br/>
        <w:t>Российской Федерации вправе с учетом положений ч.3 ст.14 Закона о контрактной</w:t>
        <w:br/>
        <w:t>системе 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2025-42516</w:t>
        <w:br/>
        <w:t>7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</w:r>
    </w:p>
    <w:p>
      <w:r>
        <w:t>П.1 Постановления №1875 установлены: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Как установлено Комиссией Управления, в отношении закупаемых товаров</w:t>
        <w:br/>
        <w:t>закупки Заказчиком установлены ограничения закупок товаров, происходящих из</w:t>
        <w:br/>
        <w:t>иностранных государств, Постановления №1875, в том числе для товаров по п.4</w:t>
        <w:br/>
        <w:t>«Чашка Петри, для тканевой культуры» позиции КТРУ 22.29.29.190-00000027 и</w:t>
        <w:br/>
        <w:t>кода ОКПД2 22.29.29.190 и п.5 «Инокуляционная петля ИВД, ручная» позиции</w:t>
        <w:br/>
        <w:t>КТРУ 32.50.50.000-00000317 и кода ОКПД2 32.50.50.190.</w:t>
        <w:br/>
        <w:t>Вместе с тем Комиссией Управления определено, что код ОКПД2</w:t>
        <w:br/>
        <w:t>22.29.29.190, выбранный Заказчиком для п.4 описания закупаемого объекта «Чашка</w:t>
        <w:br/>
        <w:t>Петри, для тканевой культуры» , соответствует п.16 «Изделия пластмассовые</w:t>
        <w:br/>
        <w:t>прочие 22.29.29» приложения №1 Постановления №1875, вследствие чего в</w:t>
        <w:br/>
        <w:t>отношении указанного товара Заказчику следовало установить запрет</w:t>
        <w:br/>
        <w:t>Постановления №1875.</w:t>
        <w:br/>
        <w:t>Кроме того, Комиссией Управления определено, что к од ОКПД2</w:t>
        <w:br/>
        <w:t>32.50.50.190, выбранный Заказчиком для п.5 описания закупаемого объекта</w:t>
        <w:br/>
        <w:t>«Инокуляционная петля ИВД, ручная», не входит в перечень товаров приложений</w:t>
        <w:br/>
        <w:t>№№1,2 Постановления №1875, вследствие чего в отношении указанного товара</w:t>
        <w:br/>
        <w:t>Заказчику следовало установить преимущества Постановления №1875.</w:t>
        <w:br/>
        <w:t>На заседании Комиссии Управления представитель Заказчика не отрицал</w:t>
        <w:br/>
        <w:t>факта неправомерности установления защитных мер национального режима в</w:t>
        <w:br/>
        <w:t>виде ограничений з акупок товаров, происходящих из иностранных государств,</w:t>
        <w:br/>
        <w:t>Постановления №1875.</w:t>
      </w:r>
    </w:p>
    <w:p>
      <w:r>
        <w:t>Исходя из вышеизложенного, Комиссия Управления приходит к выводу о</w:t>
        <w:br/>
        <w:t>нарушении Заказчиком ч.1 ст.14, п.15 ч.1 ст.42 Закона о контрактной системе,</w:t>
        <w:br/>
        <w:t>что также свидетельствует о наличии в действиях Заказчика признаков состава</w:t>
        <w:br/>
        <w:t>2025-42516</w:t>
        <w:br/>
        <w:t>8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3.Также согласно доводам жалобы описание объектов закупки</w:t>
        <w:br/>
        <w:t>сформировано Заказчиком в нарушение ч.1.1 ст.33 Закона о контрактной</w:t>
        <w:br/>
        <w:t>системе, так как при формировании описания объекта закупки не учитывались</w:t>
        <w:br/>
        <w:t>товары российского происхождения.</w:t>
        <w:br/>
        <w:t>В соответствии с ч.1.1 ст.33 Закона о контрактной системе при описании</w:t>
        <w:br/>
        <w:t>являющегося объектом закупки товара (в том числе поставляемого при выполнении</w:t>
        <w:br/>
        <w:t>закупаемой работы, оказании закупаемой услуги), в отношении которого</w:t>
        <w:br/>
        <w:t>установлены предусмотренные п. 1 ч. 2 ст. 14 Закона о контрактной системе запрет,</w:t>
        <w:br/>
        <w:t>ограничение или преимущество, указываются характеристики товара российского</w:t>
        <w:br/>
        <w:t>происхождения.</w:t>
        <w:br/>
        <w:t>На заседании Комиссии Управления представитель Заказчика указал, что,</w:t>
        <w:br/>
        <w:t>действительно, Заказчиком при формировании описания закупаемых изделий не</w:t>
        <w:br/>
        <w:t>учитывались характеристики товаров российского происхождения.</w:t>
        <w:br/>
        <w:t>При принятии решения Комиссия Управления исходит из того, что</w:t>
        <w:br/>
        <w:t>Заказчиком в извещении об осуществлении закупки установлены защитные меры</w:t>
        <w:br/>
        <w:t>национального режима, в том числе на закупку иностранного товара в</w:t>
        <w:br/>
        <w:t>соответствии со ст. 14 Закона о контрактной системе, но при этом, как установлено</w:t>
        <w:br/>
        <w:t>в ходе заседания, у участников закупки отсутствует возможность предоставить</w:t>
        <w:br/>
        <w:t>товар российского происхождения, соответствующий установленному описанию.</w:t>
        <w:br/>
        <w:t>Таким образом, Комиссия Управления приходит к выводу о нарушении</w:t>
        <w:br/>
        <w:t>Заказчиком ч. 1.1 ст. 33 Закона о контрактной системе, что также свидетельствует о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 5 ст. 7.30.1 Кодекса</w:t>
        <w:br/>
        <w:t>Российской Федерации об административных правонарушениях.</w:t>
        <w:br/>
        <w:t>4.Наряду с этим в составе жалобы Заявитель указывает, что в составе</w:t>
        <w:br/>
        <w:t>описания закупаемых изделий установлены избыточные и ограничивающие</w:t>
        <w:br/>
        <w:t>требования к характеристикам товаров.</w:t>
        <w:br/>
        <w:t>Так, по п.2 «Пробирка центрифужная с винтовой крышкой, стерильная, объем</w:t>
        <w:br/>
        <w:t>15 мл» кода ОКПД2 32.50.50.190 установлено избыточное ограничивающее</w:t>
      </w:r>
    </w:p>
    <w:p>
      <w:r>
        <w:t>требование к упаковке: « Эксплуатационные характеристики: Материал-</w:t>
        <w:br/>
        <w:t>полипропилен: Наличие Упаковка, шт: не менее 700 ». В подтверждении данного</w:t>
        <w:br/>
        <w:t>обстоятельства подателем жалобы отмечено, что при указанном количестве товара</w:t>
        <w:br/>
        <w:t>в упаковке после вскрытия упаковки пробирки утратят стерильность.</w:t>
        <w:br/>
        <w:t>Кроме того, по мнению Заявителя, отраженного в составе жалобы,</w:t>
        <w:br/>
        <w:t>нарушение ст.33 Закона о контрактной системе совокупности установленных</w:t>
        <w:br/>
        <w:t>Заказчиком требований к характеристикам необходимых к поставке товаров по п.3</w:t>
        <w:br/>
        <w:t>«Контейнер с крышкой (125 мл), полипропилен» кода ОКПД2 22.22.14.190</w:t>
        <w:br/>
        <w:t>описания объекта закупки соответствует товар единственного производителя</w:t>
        <w:br/>
        <w:t>Литопласт, в связи с установлением следующих ограничивающих требований к</w:t>
        <w:br/>
        <w:t>поставке товаров как минимум двух различных производителей: « Технические</w:t>
        <w:br/>
        <w:t>характеристики: Объем, мл: не менее 15 Внутренний диаметр контейнера, мм:</w:t>
        <w:br/>
        <w:t>2025-42516</w:t>
        <w:br/>
        <w:t>9</w:t>
        <w:br/>
        <w:t>не более 60,6 Высота, мм: не более 72,4 ».</w:t>
        <w:br/>
        <w:t>С указанным доводом представитель Заказчика согласился, при этом пояснив,</w:t>
        <w:br/>
        <w:t>что подобное формирование описания объекта закупки является следствием</w:t>
        <w:br/>
        <w:t>технической ошибки самого Заказчика.</w:t>
        <w:br/>
        <w:t>Комиссия Управления считает необходимым обратить особое внимание, что в</w:t>
        <w:br/>
        <w:t>целях исключения какого-либо субъективного правоусмотрения, документация</w:t>
        <w:br/>
        <w:t>должна содержать в себе четкие, исчерпывающие требования к участникам,</w:t>
        <w:br/>
        <w:t>подающим заявки на участие в закупке. Наличие же любых равновесных</w:t>
        <w:br/>
        <w:t>противоречий, возникающих при работе с извещением, является следствием</w:t>
        <w:br/>
        <w:t>действий Заказчика, а следовательно, возникшие противоречия должны</w:t>
        <w:br/>
        <w:t>трактоваться в пользу более слабой стороны правоотношений (участника закупки).</w:t>
        <w:br/>
        <w:t>В свою очередь, Комиссия Управления также считает необходимым отметить,</w:t>
        <w:br/>
        <w:t>что ст.33 Закона о контрактной систем содержит в себе закрытый перечень случаев,</w:t>
        <w:br/>
        <w:t>когда Заказчик вправе закупать товары конкретного производителя (пп. «б» - «г»</w:t>
        <w:br/>
        <w:t>п.1 ч.1 ст.33 Закона о контрактной системе), во всех остальных случаях,</w:t>
        <w:br/>
        <w:t>совокупности всех требований извещения, в том числе и всем требованиям</w:t>
        <w:br/>
        <w:t>описания объекта закупки, должны соответствовать товары как минимум двух</w:t>
        <w:br/>
        <w:t>различных производителей.</w:t>
        <w:br/>
        <w:t>На основании вышеизложенного, Комиссия Управления приходит к выводу о</w:t>
        <w:br/>
        <w:t>нарушении Заказчиком положений п.1 ч.1 ст. 33 Закона о контрактной системе при</w:t>
      </w:r>
    </w:p>
    <w:p>
      <w:r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Между тем в ходе проведения внеплановой проверки на действия Заказчика</w:t>
        <w:br/>
        <w:t>Комиссией Управления установлено нижеследующее.</w:t>
        <w:br/>
        <w:t>Как изложено ранее, Заказчиком закупаются расходные материалы со</w:t>
        <w:br/>
        <w:t>следующими требованиями к характеристикам, в частности, по п.2: «Технические</w:t>
        <w:br/>
        <w:t>характеристики Объем, мл: не менее 15 Диаметр, мм: не более 18,5 Высота, мм:</w:t>
        <w:br/>
        <w:t>не более 120 Цена деления, мл: 0,5».</w:t>
        <w:br/>
        <w:t>Комиссия Управления отмечает, что, во исполнение требований п.5 ч.1 ст.42</w:t>
        <w:br/>
        <w:t>Закона о контрактной системе и Правил использования КТРУ , заказчикам надлежит</w:t>
        <w:br/>
        <w:t>отражать в извещении характеристики закупаемых товаров и услуг в разделе</w:t>
        <w:br/>
        <w:t>«Характеристики товара, работы, услуги» с указанием в соответствующих графах</w:t>
        <w:br/>
        <w:t>наименования характеристик, значение характеристик, единицы измерения</w:t>
        <w:br/>
        <w:t>характеристик, инструкции по заполнению характеристик в заявке.</w:t>
        <w:br/>
        <w:t>Вместе с этим, указание в разделе «Значение характеристики» в рамках</w:t>
        <w:br/>
        <w:t>одного требования, поименованного как «Технические характеристики»,</w:t>
        <w:br/>
        <w:t>множества требований к различным характеристикам закупаемого изделия,</w:t>
        <w:br/>
        <w:t>является ненадлежащим исполнением п.7 Правил использования КТРУ , так как</w:t>
        <w:br/>
        <w:t>требования к обособленным характеристикам изделия, подлежат указанию в</w:t>
        <w:br/>
        <w:t>обособленных графах с указанием в отношении каждой характеристики положений</w:t>
        <w:br/>
        <w:t>раздела «Наименование характеристики», «Значение характеристики», «Единица</w:t>
        <w:br/>
        <w:t>измерения характеристики», «Инструкция по заполнению характеристики в</w:t>
        <w:br/>
        <w:t>заявке», для возможности представления участниками закупок соответствующих</w:t>
        <w:br/>
        <w:t>2025-42516</w:t>
        <w:br/>
        <w:t>10</w:t>
        <w:br/>
        <w:t>значений характеристик таких изделий, а также обособления каждого конкретного</w:t>
        <w:br/>
        <w:t>требования.</w:t>
        <w:br/>
        <w:t>Таким образом, Комиссия Управления приходит к выводу, что требования к</w:t>
        <w:br/>
        <w:t>характеристикам закупаемых изделий, указанные в структурированной форме</w:t>
        <w:br/>
        <w:t>извещения, сформированы Заказчиком ненадлежащим образом.</w:t>
        <w:br/>
        <w:t>Исходя из вышеизложенного, Комиссия Управления приходит к выводу о</w:t>
        <w:br/>
        <w:t>нарушении Заказчиком положений ч.6 ст.23, п.5 ч.1 ст.42 Закона о контрактной</w:t>
        <w:br/>
        <w:t>системе при формировании описания объекта закупки, что также свидетельствует о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 5 ст. 7.30.1 Кодекса</w:t>
        <w:br/>
        <w:t>Российской Федерации об административных правонарушениях.</w:t>
      </w:r>
    </w:p>
    <w:p>
      <w:r>
        <w:t>Исследовав представленные материалы, Законом о контрактной системе,</w:t>
        <w:br/>
        <w:t>Комиссия Управления</w:t>
        <w:br/>
        <w:t>2025-42516</w:t>
        <w:br/>
        <w:t>11</w:t>
        <w:br/>
        <w:t>РЕШИЛА:</w:t>
        <w:br/>
        <w:t>1.Признать жалоб у ЧРО ОООИ «Всероссийское общество глухих» на</w:t>
        <w:br/>
        <w:t>действия ГБУЗ «ГКБ им. Д.Д. Плетнева ДЗМ» обоснованн ой.</w:t>
        <w:br/>
        <w:t>2.Признать в действиях Заказчика нарушения ч.1 ст.14, ч.6 ст.23, п.1 ч.1,</w:t>
        <w:br/>
        <w:t>ч. 1.1 ст.33, п.5, п.15 ч.1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А.А. Кутейников</w:t>
        <w:br/>
        <w:t>Члены Комиссии:</w:t>
        <w:br/>
        <w:t>А.А. Матюшенко</w:t>
        <w:br/>
        <w:t>М.В. Сорбучева</w:t>
        <w:br/>
        <w:t>Исп.Сорбучева М.В.</w:t>
        <w:br/>
        <w:t>тел.8(495)784-75-05</w:t>
        <w:br/>
        <w:t>2025-42516</w:t>
      </w:r>
    </w:p>
    <w:p>
      <w:pPr>
        <w:pStyle w:val="Heading1"/>
      </w:pPr>
      <w:r>
        <w:t>Предписание</w:t>
      </w:r>
    </w:p>
    <w:p>
      <w:r>
        <w:t>АО«ЕЭТП»</w:t>
        <w:br/>
        <w:t>ko@roseltorg.ru</w:t>
        <w:br/>
        <w:t>ГБУЗ «ГКБ им. Д.Д. Плетнева ДЗМ»</w:t>
        <w:br/>
        <w:t>ks-pletneva@zdrav.mos.ru</w:t>
        <w:br/>
        <w:t>ЧРО ОООИ «Всероссийское общество</w:t>
        <w:br/>
        <w:t>глухих»</w:t>
        <w:br/>
        <w:t>vog@surdres.ru</w:t>
        <w:br/>
        <w:t>ПРЕДПИСАНИЕ</w:t>
        <w:br/>
        <w:t>по делу №077/06/106-11303/2025 об устранении нарушений</w:t>
        <w:br/>
        <w:t>законодательства о контрактной системе</w:t>
        <w:br/>
        <w:t>15.09.2025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— главного государственного инспектора отдела</w:t>
        <w:br/>
        <w:t>обжалования государственных закупок А.А. Кутейникова 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Ведущего специалиста-эксперта отдела обжалования государственных</w:t>
        <w:br/>
        <w:t>закупок М.В. Сорбучевой ,</w:t>
        <w:br/>
        <w:t>на основании решения Комиссии от 15.09.2025 по делу</w:t>
        <w:br/>
        <w:t>№077/06/106-11303/2025 , по итогам рассмотрения жалобы ЧРО ОООИ</w:t>
        <w:br/>
        <w:t>«Всероссийское общество глухих» (далее — Заявитель) на действия ГБУЗ «ГКБ им.</w:t>
        <w:br/>
        <w:t>Д.Д. Плетнева ДЗМ» (далее — Заказчик) при проведении запроса котировок в</w:t>
        <w:br/>
        <w:t>электронной форме на право заключения государственного контракта на поставку</w:t>
        <w:br/>
        <w:t>расходных материалов для лаборатории для ГБУЗ «ГКБ им. Д.Д. Плетнёва ДЗМ»</w:t>
        <w:br/>
        <w:t>(Закупка №0373200010825000550) (далее — запрос котировок, закупка) 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Котировочной комиссии отменить протокол подведения итогов</w:t>
        <w:br/>
        <w:t>определения поставщика (подрядчика, исполнителя) в случае его наличия.</w:t>
        <w:br/>
        <w:t>2. Заказчику:</w:t>
        <w:br/>
        <w:t>2025-42513</w:t>
        <w:br/>
        <w:t>2</w:t>
        <w:br/>
        <w:t>- привести извещение о проведении запроса котировок в электронной форме в</w:t>
        <w:br/>
        <w:t>соответствие с требованиями Закона о контрактной системе и с учетом решения от</w:t>
        <w:br/>
        <w:t>15.09.2025 по делу №077/06/106-11303/2025 , а также разместить соответствующее</w:t>
        <w:br/>
        <w:t>извещение на Официальном сайте Российской Федерации в</w:t>
        <w:br/>
        <w:t>информационнотелекоммуникационной сети «Интернет» для размещения</w:t>
        <w:br/>
        <w:t>информации о размещении заказов на поставки товаров, выполнение работ, оказание</w:t>
        <w:br/>
        <w:t>услуг www.zakupki.gov.ru;</w:t>
        <w:br/>
        <w:t>- назначить новую дату окончания подачи котировочных заявок, дату и время</w:t>
        <w:br/>
        <w:t>начала подачи котировочных заявок, а также разместить на Официальном сайте</w:t>
        <w:br/>
        <w:t>информацию об указанных датах. При этом срок подачи заявок на участие в запросе</w:t>
        <w:br/>
        <w:t>котировок должен быть установлен в соответствии с ч.4 ст.42 Закона о контрактной</w:t>
        <w:br/>
        <w:t>системе.</w:t>
        <w:br/>
        <w:t>3. Оператору электронной площадки обеспечить возможность Заказчику,</w:t>
        <w:br/>
        <w:t>котировочной комиссии исполнения пунктов 1, 2 настоящего предписания.</w:t>
      </w:r>
    </w:p>
    <w:p>
      <w:r>
        <w:t>4. Заказчику в срок до 15.10.2025 представить в Московское УФАС России</w:t>
        <w:br/>
        <w:t>подтверждение исполнения настоящего предписания в письменном виде, а также по</w:t>
        <w:br/>
        <w:t>факсимильной связи (8(495) 607-42-92)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2025-42513</w:t>
        <w:br/>
        <w:t>3</w:t>
        <w:br/>
        <w:t>Настоящее предписание от 15.09.2025 по делу №077/06/106-11303/2025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А.А. Матюшенко</w:t>
        <w:br/>
        <w:t>М.В. Сорбучева</w:t>
        <w:br/>
        <w:t>Исп.Сорбучева М.В.</w:t>
        <w:br/>
        <w:t>тел.8(495)784-75-05</w:t>
        <w:br/>
        <w:t>2025-42513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