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202500132489014685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26.09.2025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0373200216725000105</w:t>
      </w:r>
    </w:p>
    <w:p>
      <w:r>
        <w:rPr>
          <w:b/>
        </w:rPr>
        <w:t xml:space="preserve">Заказчик: </w:t>
      </w:r>
      <w:r>
        <w:t>Государственное автономное учреждение здравоохранения города Москвы «Московский научно-практический центр медицинской реабилитации, восстановительной и спортивной медицины имени С.И. Спасокукоцкого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Челябинское региональное отделение общероссийской общественной организации инвалидов «Всероссийское общество глухих»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https://zakupki.gov.ru/epz/complaint/card/complaint-information.html?complaintNumber=202500132489014685</w:t>
      </w:r>
    </w:p>
    <w:p/>
    <w:p>
      <w:pPr>
        <w:pStyle w:val="Heading1"/>
      </w:pPr>
      <w:r>
        <w:t>Решение</w:t>
      </w:r>
    </w:p>
    <w:p>
      <w:r>
        <w:t>ГАУЗ МНПЦ МРВСМ им. С.И.</w:t>
        <w:br/>
        <w:t>Спасокукоцкого ДЗМ</w:t>
        <w:br/>
        <w:t>mnpcsm-ks@zdrav.mos.ru</w:t>
        <w:br/>
        <w:t>ЧРО ОООИГ ВОГ</w:t>
        <w:br/>
        <w:t>vog@surdres.ru</w:t>
        <w:br/>
        <w:t>АО«ЕЭТП»</w:t>
        <w:br/>
        <w:t>ko@roseltorg.ru</w:t>
        <w:br/>
        <w:t>РЕШЕНИЕ</w:t>
        <w:br/>
        <w:t>по делу № 077/06/106-11892/2025 о нарушении</w:t>
        <w:br/>
        <w:t>законодательства о контрактной системе</w:t>
        <w:br/>
        <w:t>29.09.2025 г. Москва</w:t>
        <w:br/>
        <w:t>Комиссия Управления Федеральной антимонопольной службы по г. Москве по</w:t>
        <w:br/>
        <w:t>контролю в сфере закупок (далее – Комиссия Управления) 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О.А. Челновой,</w:t>
        <w:br/>
        <w:t>Специалиста-эксперта отдела обжалования государственных закупок</w:t>
        <w:br/>
        <w:t>А.А. Леоновой,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 ГАУЗ МНПЦ МРВСМ им. С.И. Спасокукоцкого</w:t>
        <w:br/>
        <w:t>ДЗМ: О.В. Череповской (по дов. №19-Д/25 от 21.02.2025),</w:t>
        <w:br/>
        <w:t>ООО «АКТИВ»: А.Н. Дудко (слушатель) (до переноса при рассмотрении</w:t>
        <w:br/>
        <w:t>жалобы),</w:t>
        <w:br/>
        <w:t>ЧРО ОООИГ ВОГ: О.А. У стиновой (по дов.№б/н от 01.02.2025)</w:t>
        <w:br/>
        <w:t>(присутствующей до переноса при рассмотрении жалобы), А.Н. Дудко (по дов.</w:t>
        <w:br/>
        <w:t>№ 45/09 от 29.09.2025) (после переноса при рассмотрении жалобы),</w:t>
        <w:br/>
        <w:t>рассмотрев жалобу ЧРО ОООИГ ВОГ (далее — Заявитель) на действия</w:t>
        <w:br/>
        <w:t>ГАУЗ МНПЦ МРВСМ им. С.И. Спасокукоцкого ДЗМ (далее — Заказчик) при</w:t>
        <w:br/>
        <w:t>проведении электронного аукциона на право заключения государственного контракт</w:t>
        <w:br/>
        <w:t>на поставку вакуумных систем для сбора образцов мочи (Закупку</w:t>
        <w:br/>
        <w:t>№0373200216725000105) (далее – аукцион), в соответствии с Федеральным законом</w:t>
        <w:br/>
        <w:t>от 05.04.2013 № 44-ФЗ «О контрактной системе в сфере закупок товаров, работ, услуг</w:t>
        <w:br/>
        <w:t>для обеспечения государственных и муниципальных нужд» (далее – Закон о</w:t>
        <w:br/>
        <w:t>контрактной системе),</w:t>
        <w:br/>
        <w:t>2025-44891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Заявитель обжалует действия Заказчика, выразившиеся в утверждении</w:t>
        <w:br/>
        <w:t>извещения в нарушение Закона о контрактной системе.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Согласно п.1 ч.2 ст.42 Закона о контрактной системе извещение об</w:t>
        <w:br/>
        <w:t>осуществлении закупки должно содержать описание объекта закупки в соответствии</w:t>
        <w:br/>
        <w:t>со ст. 33 Закона о контрактной системе.</w:t>
        <w:br/>
        <w:t>Ч.1 ст.33 Закона о контрактной системе установлено, что Заказчик при описании</w:t>
        <w:br/>
        <w:t>объекта закупки 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</w:r>
    </w:p>
    <w:p>
      <w:r>
        <w:t>(при необходимости). В описание объекта закупки не должны включаться требования</w:t>
        <w:br/>
        <w:t>или 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 и</w:t>
        <w:br/>
        <w:t>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2025-44891</w:t>
        <w:br/>
        <w:t>3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 закупки</w:t>
        <w:br/>
        <w:t>не используются установленные в соответствии с законодательством Российской</w:t>
        <w:br/>
        <w:t>Федерации о техническом регулировании, законодательством Российской Федерации</w:t>
        <w:br/>
        <w:t>о стандартизации показатели, требования, условные обозначения и терминология, в</w:t>
        <w:br/>
        <w:t>таком описании должно содержаться обоснование необходимости использования</w:t>
        <w:br/>
        <w:t>других показателей, требований, условных обозначений и терминологии.</w:t>
      </w:r>
    </w:p>
    <w:p>
      <w:r>
        <w:t>Таким образом, ст.33 Закона о контрактной систем содержит в себе закрытый</w:t>
        <w:br/>
        <w:t>перечень случаев, когда Заказчик вправе закупать товары конкретного производителя</w:t>
        <w:br/>
        <w:t>(пп. «б» - «г» п.1 ч.1 ст.33 Закона о контрактной системе), во всех остальных случаях,</w:t>
        <w:br/>
        <w:t>совокупности всех требований извещения, в том числе и всем требованиям описания</w:t>
        <w:br/>
        <w:t>объекта закупки, должны соответствовать товары как минимум двух различных</w:t>
        <w:br/>
        <w:t>производителей.</w:t>
        <w:br/>
        <w:t>Вместе с тем обязанность по формированию описания объекта закупки в</w:t>
        <w:br/>
        <w:t>соответствии с положениями ст.33 Закона о контрактной системе возложена на</w:t>
        <w:br/>
        <w:t>Заказчика, следовательно, именно Заказчик при формировании извещения об</w:t>
        <w:br/>
        <w:t>осуществлении закупочной процедуры должен обладать документальным</w:t>
        <w:br/>
        <w:t>подтверждением соответствие описания объекта закупки требованиям действующего</w:t>
        <w:br/>
        <w:t>законодательства.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 (или)</w:t>
        <w:br/>
        <w:t>значения показателей, которые не могут изменяться.</w:t>
        <w:br/>
        <w:t>1.В составе жалобы Заявитель указывает, что согласно описанию объекта</w:t>
        <w:br/>
        <w:t>закупки совокупности установленных требований соответствует товар единственного</w:t>
        <w:br/>
        <w:t>производителя, а именно ООО «Гранат Био Тех», Россия, в то время как к поставке</w:t>
        <w:br/>
        <w:t>представляется возможным предложить товары иных производителей,</w:t>
        <w:br/>
        <w:t>зарегистрированных на территории Российской Федерации, например: производства</w:t>
        <w:br/>
        <w:t>ООО «МиниМед» (РУ РЗН 2024/2288 от 07.06.2024), при этом ограничивающим</w:t>
        <w:br/>
        <w:t>требованием является наличие полнозаходной винтовой резьбы на крышке и</w:t>
        <w:br/>
        <w:t>пробирке по п.1-2 описания объекта закупки, ввиду чего Заказчик ограничивает</w:t>
        <w:br/>
        <w:t>количество участников закупки.</w:t>
        <w:br/>
        <w:t>Комиссией Управления установлено, что согласно извещению об</w:t>
        <w:br/>
        <w:t>осуществлении закупки Заказчиком установлены следующие оспариваемые</w:t>
        <w:br/>
        <w:t>требования:</w:t>
        <w:br/>
        <w:t>- по п 1 «Контейнер вакуумный для сбора образцов мочи ИВД, без добавок»</w:t>
        <w:br/>
        <w:t>позиции КТРУ 32.50.50.000-00000622: «Конструктивные особенности: Резьба на</w:t>
        <w:br/>
        <w:t>2025-44891</w:t>
        <w:br/>
        <w:t>4</w:t>
        <w:br/>
        <w:t>крышке и пробирке полнозаходная винтовая»;</w:t>
        <w:br/>
        <w:t>- по п.2 «Контейнер вакуумный для сбора образцов мочи ИВД, с</w:t>
        <w:br/>
        <w:t>комбинацией консервантов» позиции КТРУ 32.50.50.190-00000689:</w:t>
      </w:r>
    </w:p>
    <w:p>
      <w:r>
        <w:t>«Конструктивные особенности: Полнозаходная винтовая резьба на крышке и</w:t>
        <w:br/>
        <w:t>пробирке».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Заказчик включил в описание объекта закупки характеристику, подразумевающую</w:t>
        <w:br/>
        <w:t>винтовую резьбу на крышке и пробирке, поскольку такой функционал товара</w:t>
        <w:br/>
        <w:t>позволяет обеспечить сохранность образцов при транспортировке, надежное и</w:t>
        <w:br/>
        <w:t>герметичное закрывание. Герметичность - это основное свойство любой вакуумной</w:t>
        <w:br/>
        <w:t>пробирки и герметичность конструкции создается только за счет плотного соединения</w:t>
        <w:br/>
        <w:t>резиновой пробки и трубки пробирки, на герметичность соединения пробки с</w:t>
        <w:br/>
        <w:t>пробиркой могут оказывать влияние внешние факторы и винтовые крышки являются</w:t>
        <w:br/>
        <w:t>более устойчивыми к таким воздействиям. Механизм удержания винтовой пробирки</w:t>
        <w:br/>
        <w:t>препятствует срыву крышки, поскольку в период доставки образцы биологических</w:t>
        <w:br/>
        <w:t>материалов могут быть подвержены воздействию различных физических факторов</w:t>
        <w:br/>
        <w:t>(например, воздействие температуры, трения), что может привести к снижению</w:t>
        <w:br/>
        <w:t>герметичности пробирки и ослабить соединение пробирки с крышкой, что не</w:t>
        <w:br/>
        <w:t>представляется возможным в случае винтовой крышки с резьбой.</w:t>
        <w:br/>
        <w:t>В обоснование своей позиции представитель Заказчика также отметил, что</w:t>
        <w:br/>
        <w:t>установление требования относительно крышки с винтовой резьбой отвечает</w:t>
        <w:br/>
        <w:t>требованиям ГОСТ Р ИСО 15190-2023 «Национальный стандарт Российской</w:t>
        <w:br/>
        <w:t>Федерации. Лаборатории медицинские. Требования безопасности», согласно</w:t>
        <w:br/>
        <w:t>которому медицинские лаборатории в ходе выполнения работ с органическими</w:t>
        <w:br/>
        <w:t>жидкостями должны руководствоваться принципами снижения и исключения</w:t>
        <w:br/>
        <w:t>образования аэрозолей и разлития биоматериалов. что отражено в Практическом</w:t>
        <w:br/>
        <w:t>руководстве по биологической безопасности в лабораторных условиях (табл.10),</w:t>
        <w:br/>
        <w:t>ввиду чего пробирки с завинчивающимися крышками являются эффективной мерой</w:t>
        <w:br/>
        <w:t>изоляции биоматериала.</w:t>
        <w:br/>
        <w:t>При этом представитель Заказчика добавил, что предметом закупки является</w:t>
        <w:br/>
        <w:t>поставка, а не производство товара, и, как следствие, участник не ограничен в выборе</w:t>
        <w:br/>
        <w:t>контрагентов для закупки и поставки товара, в полной мере соответствующего</w:t>
      </w:r>
    </w:p>
    <w:p>
      <w:r>
        <w:t>установленным и обоснованным при описании объекта закупки требованиям</w:t>
        <w:br/>
        <w:t>Заказчика.</w:t>
        <w:br/>
        <w:t>Таким образом на российском рынке свободно обращается товар,</w:t>
        <w:br/>
        <w:t>соответствующий потребности Заказчика, в том числе указанный Заявителем в</w:t>
        <w:br/>
        <w:t>жалобе, производства ООО «Гранат Био Тех» - Пробирки вакуумные «Acti-Fine®» для</w:t>
        <w:br/>
        <w:t>сбора проб мочи по ТУ 32.50.50-003-00057974-2020 (РУ РЗН 2021/15036), данный</w:t>
        <w:br/>
        <w:t>2025-44891</w:t>
        <w:br/>
        <w:t>5</w:t>
        <w:br/>
        <w:t>товар и может быть поставлен любым хозяйствующим субъектом, ввиду чего</w:t>
        <w:br/>
        <w:t>представитель Заказчика приходит к выводу о надлежащем формировании описания</w:t>
        <w:br/>
        <w:t>объекта закупки, а также об отсутствии ограничения количества участников.</w:t>
        <w:br/>
        <w:t>Вместе с тем Комиссия Управления отмечает, что ст.33 Закона о контрактной</w:t>
        <w:br/>
        <w:t>систем содержит в себе закрытый перечень случаев, когда Заказчик вправе закупать</w:t>
        <w:br/>
        <w:t>товары конкретного производителя (пп. «б» - «г» п.1 ч.1 ст.33 Закона о контрактной</w:t>
        <w:br/>
        <w:t>системе), во всех остальных случаях, совокупности всех требований извещения, в том</w:t>
        <w:br/>
        <w:t>числе и всем требованиям описания объекта закупки, должны соответствовать товары</w:t>
        <w:br/>
        <w:t>как минимум двух различных производителей.</w:t>
        <w:br/>
        <w:t>Одновременно с этим обязанность по формированию описания объекта закупки</w:t>
        <w:br/>
        <w:t>в соответствии с положениями ст.33 Закона о контрактной системе возложена на</w:t>
        <w:br/>
        <w:t>Заказчика, следовательно, именно Заказчик при формировании извещения об</w:t>
        <w:br/>
        <w:t>осуществлении закупочной процедуры должен обладать документальным</w:t>
        <w:br/>
        <w:t>подтверждением соответствие описания объекта закупки требованиям действующего</w:t>
        <w:br/>
        <w:t>законодательства.</w:t>
        <w:br/>
        <w:t>В свою очередь, в материалы дела Заказчиком не представлено сведений,</w:t>
        <w:br/>
        <w:t>свидетельствующих о наличии товара, являющегося аналогом товара единственного</w:t>
        <w:br/>
        <w:t>производителя.</w:t>
        <w:br/>
        <w:t>Комиссия Управления также отмечает, что если у Заказчика имеются</w:t>
        <w:br/>
        <w:t>определенные обоснованные потребности в получении тех или иных товаров, он</w:t>
        <w:br/>
        <w:t>вправе устанавливать соответствующие требования к товарам в извещении об</w:t>
        <w:br/>
        <w:t>осуществлении закупки, но таким образом, чтобы такие требования не ограничивали</w:t>
        <w:br/>
        <w:t>количество участников закупки.</w:t>
        <w:br/>
        <w:t>Кроме того, при наличии у Заказчика обоснованной потребности в поставке</w:t>
        <w:br/>
        <w:t>именно таких товаров, характеристики которых указаны в извещении, Заказчику</w:t>
        <w:br/>
        <w:t>необходимо определить каким образом требуемый товар наилучшим образом</w:t>
        <w:br/>
        <w:t>удовлетворяет потребность Заказчика, а также в чем такой товар превосходит по</w:t>
      </w:r>
    </w:p>
    <w:p>
      <w:r>
        <w:t>характеристикам аналогичные товары, представленные на рынке и в связи с чем в</w:t>
        <w:br/>
        <w:t>работе учреждения не могут быть использованы эквивалентные товары.</w:t>
        <w:br/>
        <w:t>При этом Заказчику требуется обладать документальным обоснованием</w:t>
        <w:br/>
        <w:t>потребности, но не руководствоваться предположениями. Доказательств обратного,</w:t>
        <w:br/>
        <w:t>а именно необходимости закупки исключительно товаров данного производителя</w:t>
        <w:br/>
        <w:t>представителем Заказчика не доказано.</w:t>
        <w:br/>
        <w:t>На основе вышеизложенного, с учетом имеющихся документов и сведений,</w:t>
        <w:br/>
        <w:t>Комиссия Управления приходит к выводу об обоснованности указанных доводов</w:t>
        <w:br/>
        <w:t>жалобы и о нарушении Заказчиком положений п.1 ч.1 ст.33 Закона о контрактной</w:t>
        <w:br/>
        <w:t>системе при формировании требований извещения об осуществлении закупки, что</w:t>
        <w:br/>
        <w:t>содержит признаки состава административного правонарушения, ответственность за</w:t>
        <w:br/>
        <w:t>которое предусмотрена ч.6 ст.7.30.1 Кодекса Российской Федерации об</w:t>
        <w:br/>
        <w:t>административных правонарушениях.</w:t>
        <w:br/>
        <w:t>2. Также в составе жалобы Заявитель оспаривает положения извещения об</w:t>
        <w:br/>
        <w:t>осуществлении закупки, указывая на неправомерность установления преимуществ в</w:t>
        <w:br/>
        <w:t>отношении товаров российского происхождения, предусмотренных Постановлением</w:t>
        <w:br/>
        <w:t>2025-44891</w:t>
        <w:br/>
        <w:t>6</w:t>
        <w:br/>
        <w:t>Правительства Российской Федерации от 23.12.2024 №1875 «О мерах по</w:t>
        <w:br/>
        <w:t>предоставлению национального режима при осуществлении закупок товаров, работ,</w:t>
        <w:br/>
        <w:t>услуг для обеспечения государственных и муниципальных нужд, закупок товаров,</w:t>
        <w:br/>
        <w:t>работ, услуг отдельными видами юридических лиц» (далее — Постановление</w:t>
        <w:br/>
        <w:t>№1875), поскольку в отношении закупаемых товаров распространяются ограничения</w:t>
        <w:br/>
        <w:t>закупок для обеспечения государственных и муниципальных нужд Постановления</w:t>
        <w:br/>
        <w:t>№1875.</w:t>
        <w:br/>
        <w:t>В обосновании своей позиции в составе жалобы Заявитель указывает, что</w:t>
        <w:br/>
        <w:t>Заказчиком закупается контейнер для мочи кода ОКПД2 32.50.50.190, который</w:t>
        <w:br/>
        <w:t>относится к п.388 перечня товаров приложения №2 к Постановлению №1875.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 иностранное</w:t>
        <w:br/>
        <w:t>государство) товару, работе, услуге, соответственно выполняемой, оказываемой</w:t>
        <w:br/>
        <w:t>иностранным гражданином или иностранным юридическим лицом (далее -</w:t>
        <w:br/>
        <w:t>иностранное лицо), равные условия с товаром российского происхождения, работой,</w:t>
        <w:br/>
        <w:t>услугой, соответственно выполняемой, оказываемой российским гражданином или</w:t>
        <w:br/>
        <w:t>российским юридическим лицом (далее - российское лицо), за исключением случаев</w:t>
        <w:br/>
        <w:t>принятия Правительством Российской Федерации мер, предусмотренных п.1 ч.2 ст.14</w:t>
      </w:r>
    </w:p>
    <w:p>
      <w:r>
        <w:t>Закона о контрактной системе. Если иное не предусмотрено мерами, принятыми</w:t>
        <w:br/>
        <w:t>Правительством Российской Федерации в соответствии с п.1 ч.2 ст.14 Закона о</w:t>
        <w:br/>
        <w:t>контрактной системе, положения ст.14 Закона о контрактной системе, касающиеся</w:t>
        <w:br/>
        <w:t>товара российского происхождения, работы, услуги, соответственно выполняемой,</w:t>
        <w:br/>
        <w:t>оказываемой российским лицом, применяются также в отношении товара,</w:t>
        <w:br/>
        <w:t>происходящего из иностранного государства, работы, услуги, соответственно</w:t>
        <w:br/>
        <w:t>выполняемой, оказываемой иностранным лицом, которым предоставляются равные</w:t>
        <w:br/>
        <w:t>условия с товаром российского происхождения, работой, услугой, соответственно</w:t>
        <w:br/>
        <w:t>выполняемой, 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части 3 настоящей статьи принимать меры,</w:t>
        <w:br/>
        <w:t>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лицами;</w:t>
        <w:br/>
        <w:t>2025-44891</w:t>
        <w:br/>
        <w:t>7</w:t>
        <w:br/>
        <w:t>2) определяет информацию и перечень документов, которые подтверждают</w:t>
        <w:br/>
        <w:t>страну происхождения товара для целей настоящего Федерального закона, в случае</w:t>
        <w:br/>
        <w:t>принятия мер, предусмотренных пунктом 1 настоящей части.</w:t>
        <w:br/>
        <w:t>В силу п.1 Постановления №1875 установлены: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гражданами, иностранными юридическими лицами (далее - иностранные лица), по</w:t>
        <w:br/>
        <w:t>перечню согласно приложению №1 к Постановлению №1875, а также закупок в</w:t>
        <w:br/>
        <w:t>рамках государственного оборонного заказа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лицами;</w:t>
        <w:br/>
        <w:t>-ограничение закупок товаров (в том числе поставляемых при выполнении</w:t>
      </w:r>
    </w:p>
    <w:p>
      <w:r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лицами, по перечню согласно приложению №2 к Постановлению №1875;</w:t>
        <w:br/>
        <w:t>-преимущество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услуг).</w:t>
        <w:br/>
        <w:t>В соответствии с п.2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пп.«б» п.1 ч.2 ст.14 Закона о контрактной системе ограничение</w:t>
        <w:br/>
        <w:t>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 по</w:t>
        <w:br/>
        <w:t>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 закупки,</w:t>
        <w:br/>
        <w:t>содержащее информацию о запрете или об ограничении закупок товаров (в том числе</w:t>
        <w:br/>
        <w:t>поставляемых при выполнении закупаемых работ, оказании закупаемых услуг),</w:t>
        <w:br/>
        <w:t>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2025-44891</w:t>
        <w:br/>
        <w:t>8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</w:r>
    </w:p>
    <w:p>
      <w:r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Комиссией Управления определено, что в извещении об осуществлении закупки</w:t>
        <w:br/>
        <w:t>Заказчиком установлены преимущества в отношении товаров российского</w:t>
        <w:br/>
        <w:t>происхождения на основании Постановления №1875.</w:t>
        <w:br/>
        <w:t>Комиссией Управления также определено, что согласно описанию объекта</w:t>
        <w:br/>
        <w:t>закупки Заказчиком закупаются следующие товары, в том числе:</w:t>
        <w:br/>
        <w:t>по п.1 «Контейнер вакуумный для сбора образцов мочи ИВД, без добавок»</w:t>
        <w:br/>
        <w:t>позиции КТРУ 32.50.50.000-00000622 кода ОКПД2 32.50.50.190;</w:t>
        <w:br/>
        <w:t>по п.2 «Контейнер вакуумный для сбора образцов мочи ИВД, с комбинацией</w:t>
        <w:br/>
        <w:t>консервантов» позиции КТРУ 32.50.50.190-00000689 и кода ОКПД2 32.50.50.190;</w:t>
        <w:br/>
        <w:t>по п.3 «Контейнер для сбора проб мочи нестерильный ИВД» позиции КТРУ</w:t>
        <w:br/>
        <w:t>22.22.14.000-00000140 и кода ОКПД2 32.50.50.190.</w:t>
        <w:br/>
        <w:t>На заседании Комиссии Управления представитель Заказчика пояснил, что</w:t>
        <w:br/>
        <w:t>закупаются именно вакуумные пробирки для сбора мочи с контейнерами, что в свою</w:t>
        <w:br/>
        <w:t>очередь представляется системой, где все расходные материалы обособленно</w:t>
        <w:br/>
        <w:t>неприменимы, как например, пробирки без контейнера не обладают необходимым для</w:t>
        <w:br/>
        <w:t>заказчика функционалом.</w:t>
        <w:br/>
        <w:t>Вместе с тем представитель Заказчика отметил, что объектом закупки являются</w:t>
        <w:br/>
        <w:t>вакуумные пробирки, а не емкости, поскольку в перечне товаров приложения №2 к</w:t>
        <w:br/>
        <w:t>Постановлению, на которые распространены ограничения закупок товаров,</w:t>
        <w:br/>
        <w:t>происходящих из иностранных государств, содержатся вакуумные пробирки только</w:t>
        <w:br/>
        <w:t>для крови, а не мочи, Заказчиком установлены преимущества в соответствии с</w:t>
        <w:br/>
        <w:t>требованиями Постановления №1875.</w:t>
        <w:br/>
        <w:t>Одновременно с этим Комиссией Управления считает необходимым отметить</w:t>
        <w:br/>
        <w:t>нижеследующее.</w:t>
        <w:br/>
        <w:t>В силу п.1 Постановления №1875 установлены ограничение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по перечню согласно</w:t>
        <w:br/>
        <w:t>приложению №2, и преимущество в отношении товаров российского происхождения</w:t>
        <w:br/>
        <w:t>(в том числе поставляемых при выполнении закупаемых работ, оказании закупаемых</w:t>
        <w:br/>
        <w:t>услуг).</w:t>
        <w:br/>
        <w:t>На основании пп. «д» п. 4 Постановления № 1875 позиции приложения №1 к</w:t>
        <w:br/>
        <w:t>Постановлению №1875 и приложения № 2 к Постановлению №1875 применяются,</w:t>
      </w:r>
    </w:p>
    <w:p>
      <w:r>
        <w:t>если в объект закупки включены товар, работа, услуга, наименования которых</w:t>
        <w:br/>
        <w:t>указаны в графе «Наименование товара, работы, услуги» и которые включены в код,</w:t>
        <w:br/>
        <w:t>указанный в графе «Код товара, работы, услуги по Общероссийскому классификатору</w:t>
        <w:br/>
        <w:t>продукции по видам экономической деятельности ОК 034-2014 (КПЕС 2008)», или</w:t>
        <w:br/>
        <w:t>2025-44891</w:t>
        <w:br/>
        <w:t>9</w:t>
        <w:br/>
        <w:t>если в объект закупки включен товар, наименование которого указано в графе</w:t>
        <w:br/>
        <w:t>«Наименование товара» и который включен в код, указанный в графе «Код товара по</w:t>
        <w:br/>
        <w:t>Общероссийскому классификатору продукции по видам экономической деятельности</w:t>
        <w:br/>
        <w:t>ОК 034-2014 (КПЕС 2008)». При этом если в объект закупки включено медицинское</w:t>
        <w:br/>
        <w:t>изделие, соответствующая позиция применяется, если закупаемое медицинское</w:t>
        <w:br/>
        <w:t>изделие также относится к указанному в графе «Наименование товара, работы,</w:t>
        <w:br/>
        <w:t>услуги» или графе «Наименование товара» коду вида медицинского изделия в</w:t>
        <w:br/>
        <w:t>соответствии с номенклатурной классификацией медицинских изделий,</w:t>
        <w:br/>
        <w:t>утвержденной Министерством здравоохранения Российской Федерации.</w:t>
        <w:br/>
        <w:t>На основании изложенного при принятии решения Комиссия Управления</w:t>
        <w:br/>
        <w:t>исходит из того, что товар «Контейнер вакуумный для сбора образцов мочи ИВД, с</w:t>
        <w:br/>
        <w:t>комбинацией консервантов» кода ОКПД2 32.50.50.190 «Изделия медицинские, в том</w:t>
        <w:br/>
        <w:t>числе хирургические, прочие, не включенные в другие группировки»,</w:t>
        <w:br/>
        <w:t>номенклатурной классификации медицинских изделий по видам 293410: Контейнер</w:t>
        <w:br/>
        <w:t>вакуумный для сбора образцов мочи ИВД, с комбинацией консервантов определяется</w:t>
        <w:br/>
        <w:t>как, в том числе:</w:t>
        <w:br/>
        <w:t>«Стерильная стеклянная или пл астиковая емкость, закупоренная пробкой,</w:t>
        <w:br/>
        <w:t>содержащая определенный объем вакуума и различные консерванты [например,</w:t>
        <w:br/>
        <w:t>оксид ртути (mercuric oxide) борная кислота (boric acid) (H3BO3), бензойная</w:t>
        <w:br/>
        <w:t>кислота (benzoic acid), фосфат натрия (sodium phosphate) и/или фосфат калия</w:t>
        <w:br/>
        <w:t>(potassium phosphate)], предназначенная для использования в целях сбора, хранения</w:t>
        <w:br/>
        <w:t>и/или транспортировки образца мочи для посева, анализа и/или других</w:t>
        <w:br/>
        <w:t>исследований. Это изделие для одноразового использования».</w:t>
        <w:br/>
        <w:t>Исходя и вышеизложенного обстоятельства Комиссией Управления</w:t>
        <w:br/>
        <w:t>установлено, что закупаемое заказчиком изделие является, непосредственно,</w:t>
        <w:br/>
        <w:t>изделием включенным в позицию п.388 «Боры зубные твердосплавные; головки</w:t>
        <w:br/>
        <w:t>стоматологические алмазные, в том числе фасонные; емкости для взятия, хранения и</w:t>
        <w:br/>
        <w:t>транспортировки биологических проб для выполнения клинических лабораторных</w:t>
      </w:r>
    </w:p>
    <w:p>
      <w:r>
        <w:t>исследований, а именно пробирки для взятия капиллярной крови, емкости для мочи ,</w:t>
        <w:br/>
        <w:t>кала и мокроты; зеркала гинекологические полимерные по Куско; зонды</w:t>
        <w:br/>
        <w:t>урогенитальные; иглодержатели микрохирургические; инструменты</w:t>
        <w:br/>
        <w:t>вспомогательные; инструменты зондирующие, бужирующие; инструменты</w:t>
        <w:br/>
        <w:t>многоповерхностного воздействия; инструменты оттесняющие; инструменты</w:t>
        <w:br/>
        <w:t>режущие и ударные с острой (режущей) кромкой; каналонаполнители; микромоторы</w:t>
        <w:br/>
        <w:t>пневматические для наконечников стоматологических; модули медицинские</w:t>
        <w:br/>
        <w:t>климатизированные (чистое помещение); наборы гинекологические смотровые</w:t>
        <w:br/>
        <w:t>одноразовые стерильные; наконечники для микромоторов; наконечники</w:t>
        <w:br/>
        <w:t>стоматологические турбинные; ножницы микрохирургические; пинцеты</w:t>
        <w:br/>
        <w:t>микрохирургические; пульпоэкстракторы; фрезы зуботехнические; иглы корневые»</w:t>
        <w:br/>
        <w:t>перечня товаров приложения №2, на которые распространяются ограничения,</w:t>
        <w:br/>
        <w:t>предусмотренные п.1 Постановления Правительства Российской Федерации №1875.</w:t>
        <w:br/>
        <w:t>Таким образом, Комиссия Управления приходит к выводу о том, что</w:t>
        <w:br/>
        <w:t>закупаемые контейнеры для мочи кода ОКПД2 32.50.50.190 относятся к п.388</w:t>
        <w:br/>
        <w:t>перечня товаров приложения №2 к Постановлению №1875, ввиду чего Заказчику</w:t>
        <w:br/>
        <w:t>надлежало установить ограничения, предусмотренные Постановлением № 1875.</w:t>
        <w:br/>
        <w:t>2025-44891</w:t>
        <w:br/>
        <w:t>10</w:t>
        <w:br/>
        <w:t>Исходя из вышеизложенного, Комиссия Управления приходит к выводу о</w:t>
        <w:br/>
        <w:t>нарушении Заказчиком ч.1 ст.14, п.1 ч.2 ст.42, п.15 ч.1 ст.42 Закона о контрактной</w:t>
        <w:br/>
        <w:t>системе, что также свидетельствует о наличии в действиях Заказчика признаков</w:t>
        <w:br/>
        <w:t>состава административного правонарушения, ответственность за которое</w:t>
        <w:br/>
        <w:t>предусмотрена ч. 5 ст. 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Р Е Ш И Л А :</w:t>
        <w:br/>
        <w:t>1.Признать жалобу ЧРО ОООИГ ВОГ на действия ГАУЗ МНПЦ МРВСМ им.</w:t>
        <w:br/>
        <w:t>С.И. Спасокукоцкого ДЗМ обоснованной.</w:t>
        <w:br/>
        <w:t>2.Признать в действиях Заказчика нарушения п.1 ч.1 ст.33, ч.1 ст.14, п.1 ч.2</w:t>
        <w:br/>
        <w:t>ст.42,п.15 ч.1 ст.42 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  <w:br/>
        <w:t>гл. 24 АПК РФ.</w:t>
      </w:r>
    </w:p>
    <w:p>
      <w:r>
        <w:t>Председательствующий Е.Д. Мартьянова</w:t>
        <w:br/>
        <w:t>Члены комиссии:</w:t>
        <w:br/>
        <w:t>О.А. Челнова</w:t>
        <w:br/>
        <w:t>А.А. Леонова</w:t>
        <w:br/>
        <w:t>Исп.Челнова О.А.</w:t>
        <w:br/>
        <w:t>тел.(495) 784-75-05</w:t>
        <w:br/>
        <w:t>2025-44891</w:t>
      </w:r>
    </w:p>
    <w:p>
      <w:pPr>
        <w:pStyle w:val="Heading1"/>
      </w:pPr>
      <w:r>
        <w:t>Предписание</w:t>
      </w:r>
    </w:p>
    <w:p>
      <w:r>
        <w:t>ГАУЗ МНПЦ МРВСМ им. С.И.</w:t>
        <w:br/>
        <w:t>Спасокукоцкого ДЗМ</w:t>
        <w:br/>
        <w:t>mnpcsm-ks@zdrav.mos.ru</w:t>
        <w:br/>
        <w:t>ЧРО ОООИГ ВОГ</w:t>
        <w:br/>
        <w:t>vog@surdres.ru</w:t>
        <w:br/>
        <w:t>АО«ЕЭТП»</w:t>
        <w:br/>
        <w:t>ko@roseltorg.ru</w:t>
        <w:br/>
        <w:t>ПРЕДПИСАНИЕ</w:t>
        <w:br/>
        <w:t>по делу №077/06/106-11892/2025 об устранении нарушений</w:t>
        <w:br/>
        <w:t>законодательства о контрактной системе</w:t>
        <w:br/>
        <w:t>29.09.2025 г. Москва</w:t>
        <w:br/>
        <w:t>Комиссия по контролю в сфере закупки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О.А. Челновой,</w:t>
        <w:br/>
        <w:t>Специалиста-эксперта отдела обжалования государственных закупок</w:t>
        <w:br/>
        <w:t>А.А. Леоновой,</w:t>
        <w:br/>
        <w:t>на основании решения Комиссии от 29.09.2025 по делу №077/06/106-</w:t>
        <w:br/>
        <w:t>11892/2025, по итогам рассмотрения жалобы ЧРО ОООИГ ВОГ (далее — Заявитель)</w:t>
        <w:br/>
        <w:t>на действия ГАУЗ МНПЦ МРВСМ им. С.И. Спасокукоцкого ДЗМ (далее — Заказчик)</w:t>
        <w:br/>
        <w:t>при проведении электронного аукциона на право заключения государственного</w:t>
        <w:br/>
        <w:t>контракта на поставку вакуумных систем для сбора образцов мочи ( Закупка</w:t>
        <w:br/>
        <w:t>№0373200216725000105) (далее – электронный аукцион, аукцион), в соответствии с</w:t>
        <w:br/>
        <w:t>Федеральным законом от 05.04.2013 № 44-ФЗ «О контрактной системе в сфере</w:t>
        <w:br/>
        <w:t>закупки товаров, работ, услуг для обеспечения государственных и муниципальных</w:t>
        <w:br/>
        <w:t>нужд» (далее — Закон о контрактной системе),</w:t>
        <w:br/>
        <w:t>2025-44892</w:t>
        <w:br/>
        <w:t>2</w:t>
        <w:br/>
        <w:t>ПРЕДПИСЫВАЕТ:</w:t>
        <w:br/>
        <w:t>1. Заказчику, комиссии по осуществлению закупки отменить протокол</w:t>
        <w:br/>
        <w:t>подведения итогов определения поставщика (подрядчика, исполнителя).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 отменить протокол подачи ценовых предложений;</w:t>
        <w:br/>
        <w:t>- вернуть участникам закупи ранее поданные заявки на участие в Аукционе;</w:t>
        <w:br/>
        <w:t>- уведомить участников закупки, подавших заявки на участие в Аукционе, в том</w:t>
        <w:br/>
        <w:t>числе Заявителя, об отмене протокола подведения итогов определения поставщика</w:t>
        <w:br/>
        <w:t>(подрядчика, исполнителя), протокола подачи ценовых предложений, о прекращении</w:t>
        <w:br/>
        <w:t>действия заявок, поданных на участие в Аукционе, и о возможности подать новые</w:t>
        <w:br/>
        <w:t>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электронном Аукционе,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об осуществлении закупки в соответствие с</w:t>
      </w:r>
    </w:p>
    <w:p>
      <w:r>
        <w:t>требованиями Закона о контрактной системе и с учетом решения от 29.09.2025 по</w:t>
        <w:br/>
        <w:t>делу №077/06/106-11892/2025 и разместить соответствующее извещение об</w:t>
        <w:br/>
        <w:t>осуществлении закупки в единой информационной системе;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закупки.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 том</w:t>
        <w:br/>
        <w:t>числе Заявителя, о новой дате окончания срока подачи заявок на участие в Аукционе,</w:t>
        <w:br/>
        <w:t>дате подачи ценовых предложений, дате подведения итогов определения поставщика</w:t>
        <w:br/>
        <w:t>(подрядчика, исполнителя), а также о возможности подать новые заявки на участие в</w:t>
        <w:br/>
        <w:t>Аукционе.</w:t>
        <w:br/>
        <w:t>5. Заказчику, комиссии по осуществлению закупки,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Московского УФАС России от 29.09.2025 по делу №077/06/106-</w:t>
        <w:br/>
        <w:t>11892/2025.</w:t>
        <w:br/>
        <w:t>6. Заказчику, комиссии по осуществлению закупки в срок до 29.10.2025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2025-44892</w:t>
        <w:br/>
        <w:t>3</w:t>
        <w:br/>
        <w:t>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 членом</w:t>
        <w:br/>
        <w:t>комиссии по осуществлению закупки,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закупки, за</w:t>
        <w:br/>
        <w:t>исключением органа, указанного в ч. 7.1 ст. 19.5 Кодекса Российской Федерации об</w:t>
      </w:r>
    </w:p>
    <w:p>
      <w:r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Настоящее предписание от 29.09.2025 по делу №077/06/106-11892/2025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А.А. Леонова</w:t>
        <w:br/>
        <w:t>О.А. Челнова</w:t>
        <w:br/>
        <w:t>Исп.Челнова О.А.</w:t>
        <w:br/>
        <w:t>тел.(495) 784-75-05</w:t>
        <w:br/>
        <w:t>2025-44892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