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202500132489016487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22.10.2025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0373200061325000067</w:t>
      </w:r>
    </w:p>
    <w:p>
      <w:r>
        <w:rPr>
          <w:b/>
        </w:rPr>
        <w:t xml:space="preserve">Заказчик: </w:t>
      </w:r>
      <w:r>
        <w:t>ГБУЗ города Москвы «Городская поликлиника № 195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«СИБМК»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https://zakupki.gov.ru/epz/complaint/card/complaint-information.html?complaintNumber=202500132489016487</w:t>
      </w:r>
    </w:p>
    <w:p/>
    <w:p>
      <w:pPr>
        <w:pStyle w:val="Heading1"/>
      </w:pPr>
      <w:r>
        <w:t>Решение</w:t>
      </w:r>
    </w:p>
    <w:p>
      <w:r>
        <w:t>ГБУЗ «ГП № 195 ДЗМ»</w:t>
        <w:br/>
        <w:t>195_kontrakt@mail.ru</w:t>
        <w:br/>
        <w:t>ООО «СибМК»</w:t>
        <w:br/>
        <w:t>gspavel@mail.ru</w:t>
        <w:br/>
        <w:t>АО«ЕЭТП»</w:t>
        <w:br/>
        <w:t>ko@roseltorg.ru</w:t>
        <w:br/>
        <w:t>РЕШЕНИЕ</w:t>
        <w:br/>
        <w:t>по делу № 077/06/106-13169/2025 о нарушении</w:t>
        <w:br/>
        <w:t>законодательства о контрактной системе</w:t>
        <w:br/>
        <w:t>22.10.2025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—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</w:t>
        <w:br/>
        <w:t>закупок О.А. Челновой,</w:t>
        <w:br/>
        <w:t>Ведущего специалиста-эксперта отдела обжалования государственных</w:t>
        <w:br/>
        <w:t>закупок М.В. Сорбучевой 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ГБУЗ «ГП № 195 ДЗМ»: М.С. Попова (по дов. от 22 .10.2025 №703),</w:t>
        <w:br/>
        <w:t>ООО «СибМК» : М.А. Зырянова (по дов. от 09.01.2025 №б/н),</w:t>
        <w:br/>
        <w:t>рассмотрев жалобу ООО «СибМК» (далее — Заявитель) на действия</w:t>
        <w:br/>
        <w:t>ГБУЗ «ГП № 195 ДЗМ» (далее — Заказчик) при проведении электронного аукциона</w:t>
        <w:br/>
        <w:t>на право заключения государственного контракта на поставку медицинского</w:t>
        <w:br/>
        <w:t>расходного материала (наборы ангиографические) для нужд ГБУЗ «ГП №195 ДЗМ»</w:t>
        <w:br/>
        <w:t>(Закупка № 0373200061325000067) (далее – аукцион , электронный аукцион),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2025-49260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составе жалобы Заявитель обжалует действия Заказчика, выраженные в</w:t>
        <w:br/>
        <w:t>описании закупаемых товаров не в соответствии с позициями Каталога товаров,</w:t>
        <w:br/>
        <w:t>работ, услуг для обеспечения государственных и муниципальных нужд (далее —</w:t>
        <w:br/>
        <w:t>КТРУ), а именно:</w:t>
        <w:br/>
        <w:t>по п.1 «Составные и заменяемые части, принадлежности и комплектующие</w:t>
        <w:br/>
        <w:t>для инъектора для введения контрастных веществ Идентификатор: 192903550»</w:t>
        <w:br/>
        <w:t>кода ОКПД2 32.50.13.190 соответствует позиция КТРУ 32.50.50.190-00001378</w:t>
        <w:br/>
        <w:t>«Набор ангиографический»;</w:t>
        <w:br/>
        <w:t>по п.2 «Составные и заменяемые части, принадлежности и комплектующие</w:t>
        <w:br/>
        <w:t>для инъектора для введения контрастных веществ Идентификатор: 192903551»</w:t>
        <w:br/>
        <w:t>кода ОКПД2 32.50.13.190 соответствует позиция КТРУ 32.50.13.110-00005820</w:t>
      </w:r>
    </w:p>
    <w:p>
      <w:r>
        <w:t>«Магистраль соединительная для введения рентгеноконтрастного вещества».</w:t>
        <w:br/>
        <w:t>Вместе с этим в жалобе отмечено, что Заказчиком неправомерно</w:t>
        <w:br/>
        <w:t>сформировано структурированное описание объекта закупки, выраженное в</w:t>
        <w:br/>
        <w:t>отсутствие всех необходимых Заказчику характеристик товара в соответствующем</w:t>
        <w:br/>
        <w:t>разделе, что затрудняет формирование и подачи структурированной заявки для</w:t>
        <w:br/>
        <w:t>участия в закупочной процедуре.</w:t>
        <w:br/>
        <w:t>В силу п.5 ч.1 ст.42 Закона о контрактной системе извещение об осуществлении</w:t>
        <w:br/>
        <w:t>закупки должно содержать наименование объекта закупки, информация (при</w:t>
        <w:br/>
        <w:t>наличии), предусмотренная правилами использования каталога товаров, работ, услуг</w:t>
        <w:br/>
        <w:t>для обеспечения государственных и муниципальных нужд, установленными в</w:t>
        <w:br/>
        <w:t>соответствии с ч.6 ст.23 Закона о контрактной системе, указание (в случае</w:t>
        <w:br/>
        <w:t>осуществления закупки лекарственных средств) на международные непатентованные</w:t>
        <w:br/>
        <w:t>наименования лекарственных средств или при отсутствии таких наименований</w:t>
        <w:br/>
        <w:t>химические, группировочные наименования.</w:t>
        <w:br/>
        <w:t>Согласно п.1, п.3 ч.2 ст.42 Закона о контрактной системе, извещение об</w:t>
        <w:br/>
        <w:t>осуществлении закупки должно содержать электронные документы с описанием</w:t>
        <w:br/>
        <w:t>объекта закупки в соответствии со ст.33 Закона о контрактной системе, с</w:t>
        <w:br/>
        <w:t>требованиями к содержанию, составу заявки на участие в закупке в соответствии с</w:t>
        <w:br/>
        <w:t>Законом о контрактной системе и инструкция по ее заполнению. При этом не</w:t>
        <w:br/>
        <w:t>допускается установление требований, влекущих за собой ограничение количества</w:t>
        <w:br/>
        <w:t>участников закупки.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2025-49260</w:t>
        <w:br/>
        <w:t>3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</w:r>
    </w:p>
    <w:p>
      <w:r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На основании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2025-49260</w:t>
        <w:br/>
        <w:t>4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</w:r>
    </w:p>
    <w:p>
      <w:r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</w:t>
        <w:br/>
        <w:t>о контрактной системе, которые не предусмотрены в позиции каталога, за</w:t>
        <w:br/>
        <w:t>исключением случаев пп. «а», «б» п.5 Правил использования КТРУ 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п.5 Правил</w:t>
        <w:br/>
        <w:t>использования КТРУ , заказчик обязан включить в описание товара, работы, услуги</w:t>
        <w:br/>
        <w:t>обоснование необходимости использования такой информации (при наличии</w:t>
        <w:br/>
        <w:t>описания товара, работы, услуги в позиции каталога).</w:t>
        <w:br/>
        <w:t>Из смысла положений п.7 Правил использования КТРУ регламентировано,</w:t>
        <w:br/>
        <w:t>что в случае осуществления закупки товара, работы, услуги, в отношении которых</w:t>
        <w:br/>
        <w:t>в каталоге отсутствуют соответствующие позиции, заказчик осуществляет</w:t>
        <w:br/>
        <w:t>описание товара, работы, услуги в соответствии с требованиями ст.33 Закона о</w:t>
        <w:br/>
        <w:t>контрактной системе. При проведении предусмотренных Законом о контрактной</w:t>
        <w:br/>
        <w:t>системе электронных процедур, закрытых электронных процедур характеристики</w:t>
        <w:br/>
        <w:t>объекта 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  <w:br/>
        <w:t>ст.42, п.1 ч.1 ст.75 Закона о контрактной системе соответственно.</w:t>
        <w:br/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экономической деятельности (ОКПД2) ОК 034-2014.</w:t>
        <w:br/>
        <w:t>Комиссией Управления установлено, что в составе структурированной формы</w:t>
        <w:br/>
        <w:t>извещения, сформированной с использованием Единой информационной системы в</w:t>
        <w:br/>
        <w:t>сфере закупок (далее — ЕИС), Заказчиком установлены требования к</w:t>
        <w:br/>
        <w:t>характеристикам необходимого к поставке товаров следующим образом, например по</w:t>
        <w:br/>
        <w:t>п.1 «Составные и заменяемые части, принадлежности и комплектующие для</w:t>
        <w:br/>
        <w:t>инъектора для введения контрастных веществ Идентификатор: 192903550» кода</w:t>
        <w:br/>
        <w:t>ОКПД2 32.50.13.190 :</w:t>
        <w:br/>
        <w:t>раздел «Наименование товара, работы, услуги»: « Составные и заменяемые</w:t>
      </w:r>
    </w:p>
    <w:p>
      <w:r>
        <w:t>части, принадлежности и комплектующие для инъектора для введения</w:t>
        <w:br/>
        <w:t>контрастных веществ Идентификатор: 192903550 »,</w:t>
        <w:br/>
        <w:t>раздел «Характеристики товара, работы, услуги (Составные и заменяемые</w:t>
        <w:br/>
        <w:t>части, принадлежности и комплектующие для инъектора для введения</w:t>
        <w:br/>
        <w:t>контрастных веществ)»:</w:t>
        <w:br/>
        <w:t>«Качественные характеристики: Материал Не содержит латекс»;</w:t>
        <w:br/>
        <w:t>«Соответствие требованиям ТЗ: Да»;</w:t>
        <w:br/>
        <w:t>«Технические характеристики: Максимальное расчетное давления составных</w:t>
        <w:br/>
        <w:t>2025-49260</w:t>
        <w:br/>
        <w:t>5</w:t>
        <w:br/>
        <w:t>частей набора Не менее 300psi/ 2068 кПа Состав набора: Шприц 190мл для</w:t>
        <w:br/>
        <w:t>контрастного вещества и физиологического раствора, Трубка соединительная</w:t>
        <w:br/>
        <w:t>системы инъекционной, Игла для набора Количество шприцов 190мл для</w:t>
        <w:br/>
        <w:t>контрастного вещества и физиологического раствора Не менее 1 шт. Количество</w:t>
        <w:br/>
        <w:t>трубок соединительных системы инъекционной Не менее 1 шт. Длина</w:t>
        <w:br/>
        <w:t>соединительной трубки системы инъекционной Не менее 1500 мм и не более 1600</w:t>
        <w:br/>
        <w:t>мм Внешний диаметр соединительной трубки системы инъекционной Не более 3.0</w:t>
        <w:br/>
        <w:t>мм Внутренний диаметр соединительной трубки системы инъекционной Не менее</w:t>
        <w:br/>
        <w:t>1.5 мм Количество игл для набора Не менее 1 шт.»;</w:t>
        <w:br/>
        <w:t>«Функциональные характеристики: Наименование товара, товарный знак (его</w:t>
        <w:br/>
        <w:t>словесное обозначение) (при наличии), фирменное наименование (при наличии)</w:t>
        <w:br/>
        <w:t>Указать Полная совместимость и разрешение к применению с инъекционной</w:t>
        <w:br/>
        <w:t>системой MEDRAD Salient подтвержденная заключением организаций,</w:t>
        <w:br/>
        <w:t>аккредитованных в РФ на проведение соответствующих экспертиз или выписки при</w:t>
        <w:br/>
        <w:t>регистрации ИМН из регистрационного досье о подтверждении возможности</w:t>
        <w:br/>
        <w:t>совместного применения Соответствие ».</w:t>
        <w:br/>
        <w:t>При этом в отношении требований, указанных в разделе «Характеристики</w:t>
        <w:br/>
        <w:t>товара, работы, услуги (Составные и заменяемые части, принадлежности и</w:t>
        <w:br/>
        <w:t>комплектующие для инъектора для введения контрастных веществ)», также</w:t>
        <w:br/>
        <w:t>представлена инструкция по заполнению характеристики, например, «Качественные</w:t>
        <w:br/>
        <w:t>характеристики»: « Инструкция по заполнению характеристик в заявке: Значение</w:t>
        <w:br/>
        <w:t>характеристики не может изменяться участником закупки 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</w:r>
    </w:p>
    <w:p>
      <w:r>
        <w:t>Заказчиком сформировано описание закупаемых товаров таким образом, что</w:t>
        <w:br/>
        <w:t>требования к характеристикам наглядно отражены и доступны для корректного</w:t>
        <w:br/>
        <w:t>заполнения заявки.</w:t>
        <w:br/>
        <w:t>При этом относительно неприменения позиций КТРУ , указанных Заявителем,</w:t>
        <w:br/>
        <w:t>на заседании представитель Заказчика пояснить затруднился.</w:t>
        <w:br/>
        <w:t>В свою очередь, Комиссия Управления полагает, что Заказчиком не учтено,</w:t>
        <w:br/>
        <w:t>что согласно п.4 Правил использования КТРУ , Заказчики обязаны использовать</w:t>
        <w:br/>
        <w:t>сведения, указанные в позиции КТРУ , при формировании описания объекта</w:t>
        <w:br/>
        <w:t>закупки, при условии, что в КТРУ имеется позиция, соответствующая закупаемому</w:t>
        <w:br/>
        <w:t>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Вместе с этим Комиссия Управления отмечает, что, в соответствии с пп.«в»</w:t>
        <w:br/>
        <w:t>п.4 Правил использования КТРУ , Заказчик обязан указывать информацию,</w:t>
        <w:br/>
        <w:t>указанную в описание товара, при наличии такого описания в позиции, в связи с</w:t>
        <w:br/>
        <w:t>чем, в отсутствие описания товара в позиции КТРУ Заказчик вправе сформировать</w:t>
        <w:br/>
        <w:t>описание объекта закупки в соответствии с ст.33 Закона о контрактной системе.</w:t>
        <w:br/>
        <w:t>Как установлено Комиссией Управления, в рамках закупаемых товаров по</w:t>
        <w:br/>
        <w:t>2025-49260</w:t>
        <w:br/>
        <w:t>6</w:t>
        <w:br/>
        <w:t>п.1, п.2 указанные положения Правил использования КТРУ Заказчиком не</w:t>
        <w:br/>
        <w:t>осуществлены.</w:t>
        <w:br/>
        <w:t>Комиссия Управления также отмечает, что в пп.5 п.12 Информационной</w:t>
        <w:br/>
        <w:t>карты извещения напрямую отражено требование к содержанию, составу заявки на</w:t>
        <w:br/>
        <w:t>участие в аукционе о представлении характеристик предлагаемого участником</w:t>
        <w:br/>
        <w:t>закупки товара, соответствующих установленным показателям описания объектов</w:t>
        <w:br/>
        <w:t>закупки.</w:t>
        <w:br/>
        <w:t>С 01.10.2023 Заказчики формируют структурированное описание объекта</w:t>
        <w:br/>
        <w:t>закупки в ЕИС (подп. «б» п. 8 постановления Правительства от 31.10.2022</w:t>
        <w:br/>
        <w:t>№ 1946). При проведении открытых и закрытых электронных процедур</w:t>
        <w:br/>
        <w:t>характеристики объекта закупки, которые предусмотрены п. 1 ч. 1 ст. 33 Закона о</w:t>
        <w:br/>
        <w:t>контрактной системы, указываются с использованием ЕИС (п. 7 Правил</w:t>
        <w:br/>
        <w:t>использования КТРУ).</w:t>
        <w:br/>
        <w:t>Формирование информации и документов с использованием ЕИС</w:t>
        <w:br/>
        <w:t>осуществляется путем заполнения экранных форм веб-интерфейса ЕИС. При</w:t>
        <w:br/>
        <w:t>формировании извещения в ЕИС Заказчику требовалось указать характеристики к</w:t>
        <w:br/>
        <w:t>закупаемой продукции со значениями этих характеристик.</w:t>
      </w:r>
    </w:p>
    <w:p>
      <w:r>
        <w:t>Исходя из вышеизложенного, Комиссия Управления приходит к выводу, что</w:t>
        <w:br/>
        <w:t>положения извещения сформированы Заказчиком таким образом, что не позволяют</w:t>
        <w:br/>
        <w:t>участникам закупки представить сведения о поставляемом изделии надлежащим</w:t>
        <w:br/>
        <w:t>образом, посредством заполнения сведений, указанных в структурированной</w:t>
        <w:br/>
        <w:t>формы извещения, размещенной в соответствии ч.1 ст.42 Закона о контрактной</w:t>
        <w:br/>
        <w:t>системе.</w:t>
        <w:br/>
        <w:t>Ввиду чего Комиссия Управления приходит к выводу, что Заказчиком не</w:t>
        <w:br/>
        <w:t>исполнено надлежащим образом требование об указании требований к товарам с</w:t>
        <w:br/>
        <w:t>использованием ЕИС при формировании извещения об осуществлении закупочной</w:t>
        <w:br/>
        <w:t>процедуры, характеристики отсутствуют в разделе «Характеристики товара,</w:t>
        <w:br/>
        <w:t>работы, услуги».</w:t>
        <w:br/>
        <w:t>В данном случае Заказчику во исполнение требований п.5 ч.1 ст.42 Закона о</w:t>
        <w:br/>
        <w:t>контрактной системе, Правил пользования КТРУ надлежало отразить все</w:t>
        <w:br/>
        <w:t>характеристики закупаемых товаров в разделе «Характеристики товара, работы,</w:t>
        <w:br/>
        <w:t>услуги (Составные и заменяемые части, принадлежности и комплектующие для</w:t>
        <w:br/>
        <w:t>инъектора для введения контрастных веществ)» с указанием в соответствующих</w:t>
        <w:br/>
        <w:t>графах наименования, значения и единицы измерения характеристик, чего</w:t>
        <w:br/>
        <w:t>Заказчиком сделано не было.</w:t>
        <w:br/>
        <w:t>Вместе с этим, указание в разделе «Значение характеристики» в рамках одного</w:t>
        <w:br/>
        <w:t>требования, поименованного в том числе как «Технические характеристики» и</w:t>
        <w:br/>
        <w:t>«Функциональные характеристики», множества требований к различным</w:t>
        <w:br/>
        <w:t>характеристикам закупаемого товара, является ненадлежащим исполнением п.7</w:t>
        <w:br/>
        <w:t>Правил использования КТРУ , так как требования к обособленным характеристикам</w:t>
        <w:br/>
        <w:t>изделия, подлежат указанию в обособленных графах с указанием в отношении</w:t>
        <w:br/>
        <w:t>каждой характеристики положений раздела «Наименование характеристики»,</w:t>
        <w:br/>
        <w:t>«Значение характеристики», «Единица измерения характеристики», «Инструкция по</w:t>
        <w:br/>
        <w:t>заполнению характеристики в заявке», для возможности представления участниками</w:t>
        <w:br/>
        <w:t>закупок соответствующих значений характеристик таких изделий, а также</w:t>
        <w:br/>
        <w:t>2025-49260</w:t>
        <w:br/>
        <w:t>7</w:t>
        <w:br/>
        <w:t>обособления каждого конкретного требования.</w:t>
        <w:br/>
        <w:t>Исходя из вышеизложенного, Комиссия Управления приходит к выводу, что</w:t>
        <w:br/>
        <w:t>положения извещения сформированы Заказчиком таким образом, что не позволяют</w:t>
        <w:br/>
        <w:t>участникам закупки представить сведения о поставляемых товарах надлежащим</w:t>
        <w:br/>
        <w:t>образом, посредством заполнения сведений, указанных в структурированной формы</w:t>
        <w:br/>
        <w:t>извещения, размещенной в соответствии ч.1 ст.42 Закона о контрактной системе,</w:t>
        <w:br/>
        <w:t>которые в свою очередь должны быть отражены при заключении контракта.</w:t>
      </w:r>
    </w:p>
    <w:p>
      <w:r>
        <w:t>Иными словами, формирование информации и документов с использованием</w:t>
        <w:br/>
        <w:t>ЕИС осуществляется путем заполнения экранных форм веб-интерфейса ЕИС. При</w:t>
        <w:br/>
        <w:t>формировании извещения о проведении закупки Заказчику надлежало указать</w:t>
        <w:br/>
        <w:t>характеристики закупаемой продукции со значениями этих характеристик в</w:t>
        <w:br/>
        <w:t>соответствующей графе для обеспечения возможности участникам закупки</w:t>
        <w:br/>
        <w:t>представить такие сведения в структурированной форме.</w:t>
        <w:br/>
        <w:t>На основании всего вышеизложенного, Комиссия Управления приходит к</w:t>
        <w:br/>
        <w:t>выводу о нарушении Заказчиком положений ч.6 ст.23, ч.1 ст.33, п.5 ч.1 ст.42 Закона</w:t>
        <w:br/>
        <w:t>о контрактной системе при формировании описания объекта закупки,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ст.7.30.1, ч.6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2025-49260</w:t>
        <w:br/>
        <w:t>8</w:t>
        <w:br/>
        <w:t>РЕШИЛА:</w:t>
        <w:br/>
        <w:t>1.Признать жалобу ООО «СибМК» на действия ГБУЗ «ГП № 195 ДЗМ»</w:t>
        <w:br/>
        <w:t>обоснованной.</w:t>
        <w:br/>
        <w:t>2.Признать в действиях Заказчика нарушение ч.6 ст.23, ч.1 ст.33, п.5 ч.1</w:t>
        <w:br/>
        <w:t>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Е.Д. Мартьянова</w:t>
        <w:br/>
        <w:t>Члены Комиссии:</w:t>
        <w:br/>
        <w:t>О.А. Челнова</w:t>
        <w:br/>
        <w:t>М.В. Сорбучева</w:t>
        <w:br/>
        <w:t>Исп.Сорбучева М.В. тел.8(495)784-75-05</w:t>
        <w:br/>
        <w:t>2025-49260</w:t>
      </w:r>
    </w:p>
    <w:p>
      <w:pPr>
        <w:pStyle w:val="Heading1"/>
      </w:pPr>
      <w:r>
        <w:t>Предписание</w:t>
      </w:r>
    </w:p>
    <w:p>
      <w:r>
        <w:t>ГБУЗ «ГП № 195 ДЗМ»</w:t>
        <w:br/>
        <w:t>195_kontrakt@mail.ru</w:t>
        <w:br/>
        <w:t>ООО «СибМК»</w:t>
        <w:br/>
        <w:t>gspavel@mail.ru</w:t>
        <w:br/>
        <w:t>АО«ЕЭТП»</w:t>
        <w:br/>
        <w:t>ko@roseltorg.ru</w:t>
        <w:br/>
        <w:t>ПРЕДПИСАНИЕ</w:t>
        <w:br/>
        <w:t>по делу № 077/06/106-13169/2025 об устранении нарушений</w:t>
        <w:br/>
        <w:t>законодательства о контрактной системе</w:t>
        <w:br/>
        <w:t>22.10.2025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—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</w:t>
        <w:br/>
        <w:t>закупок О.А. Челновой,</w:t>
        <w:br/>
        <w:t>Ведущего специалиста-эксперта отдела обжалования государственных</w:t>
        <w:br/>
        <w:t>закупок М.В. Сорбучевой ,</w:t>
        <w:br/>
        <w:t>на основании решения Комиссии от 22.10.2025 по делу 077/06/106-</w:t>
        <w:br/>
        <w:t>13169/2025, по итогам рассмотрения жалобы ООО «СибМК» (далее — Заявитель)</w:t>
        <w:br/>
        <w:t>на действия ГБУЗ «ГП № 195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медицинского расходного материала (наборы ангиографические) для нужд</w:t>
        <w:br/>
        <w:t>ГБУЗ «ГП №195 ДЗМ» (Закупка № 0373200061325000067) (далее – аукцион)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2025-49251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22.10.2025 по</w:t>
        <w:br/>
        <w:t>делу № 077/06/106-13169/2025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22.10.2025 по делу 077/06/106-13169/2025.</w:t>
        <w:br/>
        <w:t>6. Заказчику, комиссии по осуществлению закупок в срок до 24.11.2025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2025-49251</w:t>
        <w:br/>
        <w:t>3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22.10.2025 по делу № 077/06/106-13169/2025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О.А. Челнова</w:t>
        <w:br/>
        <w:t>М.В. Сорбучева</w:t>
        <w:br/>
        <w:t>Исп.Сорбучева М.В.</w:t>
        <w:br/>
        <w:t>тел.8(495)784-75-05</w:t>
        <w:br/>
        <w:t>2025-49251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