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202500132489016686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0173200015525000017</w:t>
      </w:r>
    </w:p>
    <w:p>
      <w:r>
        <w:rPr>
          <w:b/>
        </w:rPr>
        <w:t xml:space="preserve">Заказчик: </w:t>
      </w:r>
      <w:r>
        <w:t>Управа района старое крюково города Москвы</w:t>
      </w:r>
    </w:p>
    <w:p>
      <w:r>
        <w:rPr>
          <w:b/>
        </w:rPr>
        <w:t xml:space="preserve">Заявитель: </w:t>
      </w:r>
      <w:r>
        <w:t>ООО «Просервис»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https://zakupki.gov.ru/epz/complaint/card/complaint-information.html?complaintNumber=202500132489016686</w:t>
      </w:r>
    </w:p>
    <w:p/>
    <w:p>
      <w:pPr>
        <w:pStyle w:val="Heading1"/>
      </w:pPr>
      <w:r>
        <w:t>Решение</w:t>
      </w:r>
    </w:p>
    <w:p>
      <w:r>
        <w:t>ООО «ПРОСЕРВИС»</w:t>
        <w:br/>
        <w:t>pushkind1@gmail.com</w:t>
        <w:br/>
        <w:t>Управа района Старое Крюково г.</w:t>
        <w:br/>
        <w:t>Москвы</w:t>
        <w:br/>
        <w:t>sktorgi@yandex.ru</w:t>
        <w:br/>
        <w:t>АО«ЕЭТП»</w:t>
        <w:br/>
        <w:t>ko@roseltorg.ru</w:t>
        <w:br/>
        <w:t>РЕШЕНИЕ</w:t>
        <w:br/>
        <w:t>по делу №077/06/106-13460/2025 о нарушении</w:t>
        <w:br/>
        <w:t>законодательства о контрактной системе</w:t>
        <w:br/>
        <w:t>28.10.2025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Управа района Старое Крюково г. Москвы: М.Ю. Хлудова (дов. №1-16-2037/5 от</w:t>
        <w:br/>
        <w:t>22.10.2025),</w:t>
        <w:br/>
        <w:t>ООО «ПРОСЕРВИС»: А.И. Шлычковой (дов. №1 от 22.04.2025),</w:t>
        <w:br/>
        <w:t>рассмотрев жалобу ООО «ПРОСЕРВИС» (далее - Заявитель) на действия</w:t>
        <w:br/>
        <w:t>Управы района Старое Крюково г. Москвы (далее — Заказчик) при проведении</w:t>
        <w:br/>
        <w:t>запроса котировок в электронной форме на право заключения государственного</w:t>
        <w:br/>
        <w:t>контракта на поставку тонер-картриджей (оригинальных) для устройств</w:t>
        <w:br/>
        <w:t>копировально-множительных для нужд управы района Старое Крюково города</w:t>
        <w:br/>
        <w:t>Москвы (Закупка №0173200015525000017) (далее — запрос котировок),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2025-50328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составе жалобы Заявитель указывает, что Заказчиком в составе извещения, в</w:t>
        <w:br/>
        <w:t>нарушение п.1 ч.1 ст.33 Закона о контрактной системе, установлено требование о</w:t>
        <w:br/>
        <w:t>поставке исключительно оригинальных товаров без возможности поставки</w:t>
        <w:br/>
        <w:t>эквивалентной продукции.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</w:r>
    </w:p>
    <w:p>
      <w:r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</w:t>
        <w:br/>
        <w:t>В соответствии с пп.«в» п.1 ч.1 ст.33 Закона о контрактной системе</w:t>
        <w:br/>
        <w:t>допускается использование в описании объекта закупки указания на товарный</w:t>
        <w:br/>
        <w:t>знак в случае осуществления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оборудование.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Комиссией Управления установлено, что в извещении об осуществлении</w:t>
        <w:br/>
        <w:t>закупки в отношении закупаемых изделий по следующим товарным позициям</w:t>
        <w:br/>
        <w:t>Заказчиком установлены требования, например:</w:t>
        <w:br/>
        <w:t>- товарная позиция с идентификатором 193270281 «Тонер-картридж для</w:t>
        <w:br/>
        <w:t>устройств копировально-множительных»:</w:t>
        <w:br/>
        <w:t>Товарный знак производителя оргтехники: Sindoh;</w:t>
        <w:br/>
        <w:t>Требование оригинальности комплектующего изделия/ расходного материала:</w:t>
        <w:br/>
        <w:t>Оригинальный(ая) ;</w:t>
        <w:br/>
        <w:t>- товарная позиция с идентификатором 193270285 «Тонер-картридж для</w:t>
        <w:br/>
        <w:t>2025-50328</w:t>
        <w:br/>
        <w:t>3</w:t>
        <w:br/>
        <w:t>устройств копировально-множительных»:</w:t>
        <w:br/>
        <w:t>Товарный знак производителя оргтехники: Катюша;</w:t>
        <w:br/>
        <w:t>Требование оригинальности комплектующего изделия/ расходного материала:</w:t>
        <w:br/>
        <w:t>Оригинальный(ая).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Заказчика, не</w:t>
        <w:br/>
        <w:t>согласившись с доводом жалобы, пояснил, что в рамках обжалуемой конкурентной</w:t>
        <w:br/>
        <w:t>процедуры Заказчиком закупаются расходные материалы для оборудования,</w:t>
        <w:br/>
        <w:t>которое находится на гарантии, что не противоречит положениям пп. «в» п.1 ч.1</w:t>
        <w:br/>
        <w:t>ст.33 Закона о контрактной системе.</w:t>
      </w:r>
    </w:p>
    <w:p>
      <w:r>
        <w:t>В дополнение к вышеизложенному, а также в качестве подтверждения</w:t>
        <w:br/>
        <w:t>Заказчик приложил:</w:t>
        <w:br/>
        <w:t>- Гарантийная карта №ГК 6401/24-4531 от 21.08.2024, содержащая</w:t>
        <w:br/>
        <w:t>наименование поставляемого товара, а также сроком гарантии Производителя и</w:t>
        <w:br/>
        <w:t>Поставщика, датой отгрузки 18.09.2024;</w:t>
        <w:br/>
        <w:t>- Письмо производителя «Синдо Ко.ЛДТ» от 07.05.2025, согласно которому в</w:t>
        <w:br/>
        <w:t>печатающих устройствах под товарной маркой Sindoh могут использоваться только</w:t>
        <w:br/>
        <w:t>оригинальные расходные материалы;</w:t>
        <w:br/>
        <w:t>- Письмо производителя ООО «Катюша Принт» за номером Исх. №1123 о</w:t>
        <w:br/>
        <w:t>13.02.2025, согласно которому качество печати, ресурс и надежность оборудования</w:t>
        <w:br/>
        <w:t>под товарным знаком «Катюша» гарантируется только при использовании</w:t>
        <w:br/>
        <w:t>оригинальных расходных материалов, гарантийные обязательства не</w:t>
        <w:br/>
        <w:t>распространяются на любые изделия, заявленные как эквивалентные и\или</w:t>
        <w:br/>
        <w:t>совместимые.</w:t>
        <w:br/>
        <w:t>В ходе изучения представленных на заседании Комиссии Управления</w:t>
        <w:br/>
        <w:t>документов и сведений Комиссией Управления также определено, что Заказчиком</w:t>
        <w:br/>
        <w:t>не представлена техническая документация на оборудования к которому</w:t>
        <w:br/>
        <w:t>закупаются расходные материалы, из которой неоспоримо бы следовало, что</w:t>
        <w:br/>
        <w:t>использование не оригинальных расходных материалов повлечет за собой снятие</w:t>
        <w:br/>
        <w:t>гарантийных обязательств и невозможность ремонта оборудования.</w:t>
        <w:br/>
        <w:t>Комиссия Управления отмечает, что ст.33 Закона о контрактной системе</w:t>
        <w:br/>
        <w:t>содержит в себе закрытый перечень случаев, когда Заказчик в праве закупать</w:t>
        <w:br/>
        <w:t>товары конкретного производителя, вместе с тем, в рамках рассмотрения данной</w:t>
        <w:br/>
        <w:t>жалобы Заказчиком не представлено документов и сведений, подтверждающих, что</w:t>
        <w:br/>
        <w:t>в данном случае применимы условия отраженные в пп. «б» - «г» п.1 ч.1 ст.33</w:t>
        <w:br/>
        <w:t>Закона о контрактной системе.</w:t>
        <w:br/>
        <w:t>Комиссия Управления отмечает, что, в соответствии с пп.«в» п.1 ч.1 ст.33</w:t>
        <w:br/>
        <w:t>Закона о контрактной системе, допускается использование в описании объекта</w:t>
        <w:br/>
        <w:t>закупки указания на товарный знак в случае осуществления закупки запасных</w:t>
        <w:br/>
        <w:t>частей и расходных материалов к машинам и оборудованию, используемым</w:t>
        <w:br/>
        <w:t>2025-50328</w:t>
        <w:br/>
        <w:t>4</w:t>
        <w:br/>
        <w:t>заказчиком, в соответствии с технической документацией на указанные машины и</w:t>
        <w:br/>
        <w:t>оборудование, однако ни такая техническая документация, ни гарантийные талоны,</w:t>
        <w:br/>
        <w:t>ни контракт(-ы) в рамках которых поставлено данное оборудование ни какие-либо</w:t>
        <w:br/>
        <w:t>иные документы и сведения подтверждающие наличие необходимости закупки</w:t>
      </w:r>
    </w:p>
    <w:p>
      <w:r>
        <w:t>исключительно оригинальных товаров непосредственно на самом на заседании</w:t>
        <w:br/>
        <w:t>Комиссии Управления Заказчиком не представлена.</w:t>
        <w:br/>
        <w:t>Также Комиссии Управления не представлено документов и сведений,</w:t>
        <w:br/>
        <w:t>однозначно доказывающих, что указанное в гарантийной карте оборудование</w:t>
        <w:br/>
        <w:t>передано Заказчику в рамках исполнения государственного контракта №ГК</w:t>
        <w:br/>
        <w:t>6401/24-4531 от 21.08.2024.</w:t>
        <w:br/>
        <w:t>Также Комиссия Управления отмечает, что какого-либо указания на то, что</w:t>
        <w:br/>
        <w:t>гарантийные обязательства или соглашение об обслуживании не покрывают</w:t>
        <w:br/>
        <w:t>повреждения, неправильную работу или снижение качества, вызванные</w:t>
        <w:br/>
        <w:t>использованием расходных материалов сторонних производителей или</w:t>
        <w:br/>
        <w:t>использованием расходных материалов, не предназначенных для этого принтера, не</w:t>
        <w:br/>
        <w:t>установлено, равно как и на заседании Комиссии Управления не представлено</w:t>
        <w:br/>
        <w:t>руководств по эксплуатации, содержащих вышеуказанные положения.</w:t>
        <w:br/>
        <w:t>На основании вышеизложенного, Комиссия Управления приходит к выводу о</w:t>
        <w:br/>
        <w:t>нарушении Заказчиком положений п.1 ч.1 ст.33 Закона о контрактной сис 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2025-50328</w:t>
        <w:br/>
        <w:t>5</w:t>
        <w:br/>
        <w:t>РЕШИЛА:</w:t>
        <w:br/>
        <w:t>1.Признать жалобу ООО «ПРОСЕРВИС» на действия Управы района</w:t>
        <w:br/>
        <w:t>Старое Крюково г. Москвы 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3.Выдать обязательное для исполнения предписание об устранении</w:t>
        <w:br/>
        <w:t>нарушений законодательства о контрактной системе 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Исп.Челнова О.А.</w:t>
        <w:br/>
        <w:t>тел.(495) 784-75-05</w:t>
        <w:br/>
        <w:t>2025-50328</w:t>
      </w:r>
    </w:p>
    <w:p>
      <w:pPr>
        <w:pStyle w:val="Heading1"/>
      </w:pPr>
      <w:r>
        <w:t>Предписание</w:t>
      </w:r>
    </w:p>
    <w:p>
      <w:r>
        <w:t>ООО «ПРОСЕРВИС»</w:t>
        <w:br/>
        <w:t>pushkind1@gmail.com</w:t>
        <w:br/>
        <w:t>Управа района Старое Крюково г.</w:t>
        <w:br/>
        <w:t>Москвы</w:t>
        <w:br/>
        <w:t>sktorgi@yandex.ru</w:t>
        <w:br/>
        <w:t>АО«ЕЭТП»</w:t>
        <w:br/>
        <w:t>ko@roseltorg.ru</w:t>
        <w:br/>
        <w:t>ПРЕДПИСАНИЕ</w:t>
        <w:br/>
        <w:t>по делу №077/06/106-13460/2025 об устранении нарушений</w:t>
        <w:br/>
        <w:t>законодательства о контрактной системе</w:t>
        <w:br/>
        <w:t>28.10.2025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специалиста-эксперта отдела обжалования государственных закупок</w:t>
        <w:br/>
        <w:t>О.А. Челновой,</w:t>
        <w:br/>
        <w:t>на основании решения Комиссии от 28.10.2025 по делу №077/06/106-</w:t>
        <w:br/>
        <w:t>13460/2025, по итогам рассмотрения жалобы ООО «ПРОСЕРВИС» (далее —</w:t>
        <w:br/>
        <w:t>Заявитель) на действия Управы района Старое Крюково г. Москвы (далее —</w:t>
        <w:br/>
        <w:t>Заказчик) при проведении запроса котировок в электронной форме на право</w:t>
        <w:br/>
        <w:t>заключения государственного контракта на поставку тонер-картриджей</w:t>
        <w:br/>
        <w:t>(оригинальных) для устройств копировально-множительных для нужд управы</w:t>
        <w:br/>
        <w:t>района Старое Крюково города Москвы (Закупка №0173200015525000017) (далее –</w:t>
        <w:br/>
        <w:t>запрос котировок) 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 ,</w:t>
        <w:br/>
        <w:t>2025-50329</w:t>
        <w:br/>
        <w:t>2</w:t>
        <w:br/>
        <w:t>ПРЕДПИСЫВАЕТ:</w:t>
        <w:br/>
        <w:t>1. Заказчику, Котировочной комиссии отменить протокол подведения итогов</w:t>
        <w:br/>
        <w:t>определения поставщика (подрядчика, исполнителя) в случае его наличия.</w:t>
        <w:br/>
        <w:t>2. Заказчику:</w:t>
        <w:br/>
        <w:t>- привести извещение о проведении запроса котировок в электронной форме в</w:t>
        <w:br/>
        <w:t>соответствие с требованиями Закона о контрактной системе и с учетом решения</w:t>
        <w:br/>
        <w:t>от 28.10.2025 по делу №077/06/106-13460/2025 , а также разместить</w:t>
        <w:br/>
        <w:t>соответствующее извещение на официальном сайте Российской Федерации в</w:t>
        <w:br/>
        <w:t>информационно-телекоммуникационной сети «Интернет» для размещения</w:t>
        <w:br/>
        <w:t>информации о размещении заказов на поставки товаров, выполнение работ, оказание</w:t>
        <w:br/>
        <w:t>услуг www.zakupki.gov.ru;</w:t>
        <w:br/>
        <w:t>- назначить новую дату окончания подачи котировочных заявок, дату и время</w:t>
        <w:br/>
        <w:t>начала подачи котировочных заявок, а также разместить на официальном сайте</w:t>
        <w:br/>
        <w:t>информацию об указанных датах. При этом срок подачи заявок на участие в запросе</w:t>
        <w:br/>
        <w:t>котировок должен быть установлен в соответствии с ч.4 ст.42 Закона о контрактной</w:t>
        <w:br/>
        <w:t>системе.</w:t>
        <w:br/>
        <w:t>3. Оператору электронной площадки обеспечить возможность Заказчику,</w:t>
        <w:br/>
        <w:t>котировочной комиссии исполнения пунктов 1, 2 настоящего предписания.</w:t>
      </w:r>
    </w:p>
    <w:p>
      <w:r>
        <w:t>4. Заказчику в срок до 28.11.2025 представить в Московское УФАС России</w:t>
        <w:br/>
        <w:t>подтверждение исполнения настоящего предписания в письменном виде, а также по</w:t>
        <w:br/>
        <w:t>факсимильной связи (8(495) 607-42-92)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2025-50329</w:t>
        <w:br/>
        <w:t>3</w:t>
        <w:br/>
        <w:t>Настоящее предписание от 28.10.2025 по делу№077/06/106-13460/2025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О.А. Челнова</w:t>
        <w:br/>
        <w:t>А.А. Леонова</w:t>
        <w:br/>
        <w:t>Исп.Челнова О.А.</w:t>
        <w:br/>
        <w:t>тел.(495) 784-75-05</w:t>
        <w:br/>
        <w:t>2025-50329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