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202500187297003262</w:t>
      </w:r>
    </w:p>
    <w:p>
      <w:r>
        <w:rPr>
          <w:b/>
        </w:rPr>
        <w:t xml:space="preserve">УФАС: </w:t>
      </w:r>
      <w:r>
        <w:t>УФАС по Ленинградской области</w:t>
      </w:r>
    </w:p>
    <w:p>
      <w:r>
        <w:rPr>
          <w:b/>
        </w:rPr>
        <w:t xml:space="preserve">Дата решения: </w:t>
      </w:r>
      <w:r>
        <w:t>11.07.2025</w:t>
      </w:r>
    </w:p>
    <w:p>
      <w:r>
        <w:rPr>
          <w:b/>
        </w:rPr>
        <w:t xml:space="preserve">Исход: </w:t>
      </w:r>
      <w:r>
        <w:t>обоснована</w:t>
      </w:r>
    </w:p>
    <w:p>
      <w:r>
        <w:rPr>
          <w:b/>
        </w:rPr>
        <w:t xml:space="preserve">Закупка №: </w:t>
      </w:r>
      <w:r>
        <w:t>0145300004225000007</w:t>
      </w:r>
    </w:p>
    <w:p>
      <w:r>
        <w:rPr>
          <w:b/>
        </w:rPr>
        <w:t xml:space="preserve">Заказчик: </w:t>
      </w:r>
      <w:r>
        <w:t>Администрация приладожского городского поселения Кировского муниципального района Ленинградской области</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https://zakupki.gov.ru/epz/complaint/card/complaint-information.html?complaintNumber=202500187297003262</w:t>
      </w:r>
    </w:p>
    <w:p/>
    <w:p>
      <w:pPr>
        <w:pStyle w:val="Heading1"/>
      </w:pPr>
      <w:r>
        <w:t>Решение</w:t>
      </w:r>
    </w:p>
    <w:p>
      <w:pPr>
        <w:pStyle w:val="Heading2"/>
      </w:pPr>
      <w:r>
        <w:t>вводная часть</w:t>
      </w:r>
    </w:p>
    <w:p>
      <w:r>
        <w:t>Заказчик:</w:t>
      </w:r>
    </w:p>
    <w:p>
      <w:r>
        <w:t>Администрация Приладожского городского поселения Кировского муниципального района Ленинградской области</w:t>
      </w:r>
    </w:p>
    <w:p>
      <w:r>
        <w:t>priladm@mail.ru</w:t>
      </w:r>
    </w:p>
    <w:p>
      <w:r>
        <w:t>Заявитель:</w:t>
      </w:r>
    </w:p>
    <w:p>
      <w:r>
        <w:t>ИП Мельничкин Евгений Владимирович</w:t>
      </w:r>
    </w:p>
    <w:p>
      <w:r>
        <w:t>evgenymelnichkin@tutamail.com</w:t>
      </w:r>
    </w:p>
    <w:p>
      <w:r>
        <w:t>Электронная площадка:</w:t>
      </w:r>
    </w:p>
    <w:p>
      <w:r>
        <w:t>ООО «РТС-тендер»</w:t>
      </w:r>
    </w:p>
    <w:p>
      <w:r>
        <w:t>ko@rts-tender.ru</w:t>
      </w:r>
    </w:p>
    <w:p>
      <w:r>
        <w:t>номер извещения 0145300004225000007</w:t>
      </w:r>
    </w:p>
    <w:p>
      <w:r>
        <w:t>РЕШЕНИЕ</w:t>
      </w:r>
    </w:p>
    <w:p>
      <w:r>
        <w:t>Комиссии Ленинградского УФАС России</w:t>
      </w:r>
    </w:p>
    <w:p>
      <w:r>
        <w:t>по контролю в сфере закупок по делу</w:t>
      </w:r>
    </w:p>
    <w:p>
      <w:r>
        <w:t>№ 047/10/105-1311/2025</w:t>
      </w:r>
    </w:p>
    <w:p>
      <w:r>
        <w:t>11 июля 2025 года Санкт-Петербург</w:t>
      </w:r>
    </w:p>
    <w:p>
      <w:r>
        <w:t>Комиссия Ленинградского УФАС России по контролю в сфере закупок (далее – Комиссия) в составе:</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в отсутствие представителей от Заказчика, от Заявителя, извещенные о времени и месте заседания Комиссии надлежащим образом,</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(вх. № 6843/25 от 04.07.2025) на положения извещения при проведении открытого конкурса в электронной форме «Монтаж системы видеонаблюдения по адресу: Ленинградская обл., Кировский р-н, гп Приладожский, ул. Садовая и дома № 17-21б».</w:t>
      </w:r>
    </w:p>
    <w:p>
      <w:r>
        <w:t>Извещение о проведении открытого конкурса в электронной форме размещено 24.06.2025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- 3 000 000,00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Конкурентными способами определения поставщиков являются, в том числе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 (часть 2 статьи 24 Закона о контрактной системе).</w:t>
      </w:r>
    </w:p>
    <w:p>
      <w:r>
        <w:t>В соответствии с частью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w:t>
      </w:r>
    </w:p>
    <w:p>
      <w:r>
        <w:t>Частью 2 статьи 42 Закона о контрактной системе предусмотрено, что извещение об осуществлении закупки, если иное не предусмотрено Законом о контрактной системе, должно содержать следующие электронные документы:</w:t>
      </w:r>
    </w:p>
    <w:p>
      <w:r>
        <w:t>1) описание объекта закупки в соответствии со статьей 33 Закона о контрактной системе;</w:t>
      </w:r>
    </w:p>
    <w:p>
      <w:r>
        <w:t>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t>3)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Законом о контрактной системе;</w:t>
      </w:r>
    </w:p>
    <w:p>
      <w:r>
        <w:t>5) проект контракта;</w:t>
      </w:r>
    </w:p>
    <w:p>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t>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 111-ФЗ «Об инвестировании средств для финансирования накопительной пенсии в Российской Федерации»;</w:t>
      </w:r>
    </w:p>
    <w:p>
      <w:r>
        <w:t>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 117-ФЗ «О накопительно-ипотечной системе жилищного обеспечения военнослужащих»;</w:t>
      </w:r>
    </w:p>
    <w:p>
      <w: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В силу положений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Согласно пункту 2 части 1 статьи 33 Закона о контрактной системе заказчик в случаях, предусмотренных Законом о контрактной системе, при описании объекта закупки должен руководствоваться, в том числе следующими правилами:</w:t>
      </w:r>
    </w:p>
    <w:p>
      <w:r>
        <w:t>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Пунктом 4 части 2 статьи 42 Закона о контрактной системе определено, что извещение об осуществлении закупки, если иное не предусмотрено Законом о контрактной системе, должно содержать порядок рассмотрения и оценки заявок на участие в конкурсах в соответствии с Законом о контрактной системе. Порядок рассмотрения и оценки заявок на участие в конкурсе размещается заказчиками в виде электронного документа.</w:t>
      </w:r>
    </w:p>
    <w:p>
      <w:r>
        <w:t>Согласно части 1 статьи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Частью 8 той же статьи предусмотрено, что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Так,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20.12.2021 № 2369 и признании утратившими силу некоторых актов и отдельных положений некоторых актов Правительства Российской Федерации» (далее – Постановление Правительства № 2604) утверждено положение об оценке заявок на участие в закупке товаров, работ, услуг для обеспечения государственных и муниципальных нужд (далее - Положение).</w:t>
      </w:r>
    </w:p>
    <w:p>
      <w:r>
        <w:t>Из содержания жалобы следует, что порядок рассмотрения и оценки заявок, установленный в составе извещения, не соответствует Положению, утвержденному Постановлением Правительства № 2604.</w:t>
      </w:r>
    </w:p>
    <w:p>
      <w:r>
        <w:t>Рассмотрев жалобу по существу, документы и сведения, представленные сторонами и размещенные на официальном сайте единой информационной системы в сфере закупок в информационно-телекоммуникационной сети Интернет (далее -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В порядке рассмотрения и оценке заявок (Приложение № 4 к извещению) Заказчиком установлен показатель «Наличие у участников закупки деловой репутации».</w:t>
      </w:r>
    </w:p>
    <w:p>
      <w:r>
        <w:t>В рамках данного показателя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сертификат соответствия, выданный органом по сертификации или органом инспекции, аккредитованным в национальной системе аккредитации по требованиям Федерального закона «Об аккредитации в национальной системе аккредитации» от 28.12.2013 №412-ФЗ, выданный по требованиям ГОСТ Р 66.1.03-2023 «Оценка опыта и деловой репутации субъектов предпринимательской деятельности. Национальная система стандартов. Оценка опыта и деловой репутации генеральных подрядчиков и подрядчиков, осуществляющих строительство, реконструкцию, капитальный ремонт объектов капитального строительства».</w:t>
      </w:r>
    </w:p>
    <w:p>
      <w:r>
        <w:t>Согласно пункту 29 Постановления Правительства № 2604 показатель, предусмотренный подпунктом «г» пункта 24 Положения, может применяться исключительно при осуществлении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w:t>
      </w:r>
    </w:p>
    <w:p>
      <w:r>
        <w:t>В случае применения такого показателя оценки:</w:t>
      </w:r>
    </w:p>
    <w:p>
      <w:r>
        <w:t>а)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порядке, установленном пунктом 20 Положения;</w:t>
      </w:r>
    </w:p>
    <w:p>
      <w:r>
        <w:t>б) документом, предусмотренным приложением № 1 к Положению, устанавливаются:</w:t>
      </w:r>
    </w:p>
    <w:p>
      <w: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r>
        <w:t>связанные с предметом контракта виды деятельности в соответствии с Общероссийским классификатором видов экономической деятельности, в отношении которых участнику закупки присвоен индекс деловой репутации.</w:t>
      </w:r>
    </w:p>
    <w:p>
      <w:r>
        <w:t>Комиссия обращает внимание, что, учитывая объект закупки, определять индекс деловой репутации в системе национальных стандартов необходимо по ГОСТ Р 71198-2023 «Индекс деловой репутации субъектов предпринимательской деятельности (ЭКГ-рейтинг)».</w:t>
      </w:r>
    </w:p>
    <w:p>
      <w:r>
        <w:t>Указанный вывод коррелируется с позицией ФАС России, из которой следует, что именно ГОСТ Р 71198-2023 «Индекс деловой репутации субъектов предпринимательской деятельности (ЭКГ-рейтинг)» используется для расчета индекса деловой активности, а вышеуказанный ГОСТ также следует применять для реализации Постановления Правительства№2604.</w:t>
      </w:r>
    </w:p>
    <w:p>
      <w:r>
        <w:t>(https://fas.gov.ru/news/33307?ysclid=md4khovvqf295521541).</w:t>
      </w:r>
    </w:p>
    <w:p>
      <w:r>
        <w:t>Методику оценки субъектов предпринимательской деятельности, направленную на определение уровня их благонадежности, социальной и экологической ответственности, а также порядок формирования индекса деловой репутации (ЭКГ-рейтинга) на основе проведенной оценки регулируют положения Национального стандарта Российской Федерации «Индекс деловой репутации субъектов предпринимательской деятельности (ЭКГ-рейтинг)» ГОСТ Р 71198-2023.</w:t>
      </w:r>
    </w:p>
    <w:p>
      <w:r>
        <w:t>В силу положений п. 2.2 ГОСТ Р 71198-2023 индекс деловой репутации (ЭКГ-рейтинг) представляет собой комплексный результат оценки субъекта предпринимательской деятельности, выраженный в баллах и публикуемый на сайте экг-рейтинг.рф.</w:t>
      </w:r>
    </w:p>
    <w:p>
      <w:r>
        <w:t>При этом согласно введению ГОСТ Р 71198-2023 результаты рейтинга публикуются на сайте экг-рейтинг.рф в информационно-телекоммуникационной сети Интернет в открытом доступе.</w:t>
      </w:r>
    </w:p>
    <w:p>
      <w:r>
        <w:t>Согласно п. 5.7 ГОСТ Р 71198-2023 ЭКГ-рейтинг по конкретному субъекту предпринимательской деятельности может подтверждаться выпиской с сайта экг-рейтинг.рф.</w:t>
      </w:r>
    </w:p>
    <w:p>
      <w:r>
        <w:t>Соответственно, условие о возможности подтверждения значения индекса деловой репутации с сайта экг-рейтинг.рф не нарушает требований Положения № 2604 и ГОСТ Р 71198-2023.</w:t>
      </w:r>
    </w:p>
    <w:p>
      <w:r>
        <w:t>Вместе с тем материалами дела подтверждается, что Заказчиком в порядке рассмотрения и оценке заявок для расчета индекса деловой активности применен ГОСТ Р 66.1.03-2023 «Оценка опыта и деловой репутации субъектов предпринимательской деятельности. Национальная система стандартов. Оценка опыта и деловой репутации генеральных подрядчиков и подрядчиков, осуществляющих строительство, реконструкцию, капитальный ремонт объектов капитального строительства».</w:t>
      </w:r>
    </w:p>
    <w:p>
      <w:pPr>
        <w:pStyle w:val="Heading2"/>
      </w:pPr>
      <w:r>
        <w:t>мотивировочная часть</w:t>
      </w:r>
    </w:p>
    <w:p>
      <w:r>
        <w:t>Таким образом, Комиссия усматривает в действиях Заказчика нарушение пункта 4 части 2 статьи 42 Закона о контрактной системе, поскольку в составе извещения Заказчиком неправомерно установлены требования к показателю «Наличие у участников закупки деловой репутации».</w:t>
      </w:r>
    </w:p>
    <w:p>
      <w:r>
        <w:t>Положения части 22 статьи 99 Закона о контрактной системе предоставляют антимонопольному органу право выдавать Заказчику обязательное для исполнения предписание.</w:t>
      </w:r>
    </w:p>
    <w:p>
      <w:r>
        <w:t>Такое право должно быть реализовано контролирующим органом с учетом принципов добросовестности и недопущения ущемления прав не только участников закупки, но и заказчика, соблюдая баланса частных и публичных интересов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w:t>
      </w:r>
    </w:p>
    <w:p>
      <w:r>
        <w:t>Совокупность обстоятельств дела указывает на то, что извещение об осуществлении закупки составлено с нарушением требований законодательства о контрактной системе, ввиду чего Комиссия считает целесообразным воспользоваться своим правом, предусмотренным пунктом 22 статьи 99 Закона о контрактной системе, и выдать Заказчику предписание об устранении допущенного нарушения.</w:t>
      </w:r>
    </w:p>
    <w:p>
      <w:r>
        <w:t>На основании изложенного и, руководствуясь частью 8 статьи 106, пунктом 2 части 22 статьи 99 Закона о контрактной системе, Комиссия</w:t>
      </w:r>
    </w:p>
    <w:p>
      <w:pPr>
        <w:pStyle w:val="Heading2"/>
      </w:pPr>
      <w:r>
        <w:t>резолютивная часть</w:t>
      </w:r>
    </w:p>
    <w:p>
      <w:r>
        <w:t>РЕШИЛА:</w:t>
      </w:r>
    </w:p>
    <w:p>
      <w:r>
        <w:t>Признать жалобу ИП Мельничкина Е.В. обоснованной;</w:t>
      </w:r>
    </w:p>
    <w:p>
      <w:r>
        <w:t>Признать в действиях Заказчика нарушение пункта 4 части 2 статьи 42 Закона о контрактной системе;</w:t>
      </w:r>
    </w:p>
    <w:p>
      <w:r>
        <w:t>Выдать Заказчику предписание об устранении выявленного нарушения путем отмены протоколов, внесения изменений в извещение об осуществлении закупки;</w:t>
      </w:r>
    </w:p>
    <w:p>
      <w:r>
        <w:t>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p>
      <w:r>
        <w:t>Заказчик:</w:t>
      </w:r>
    </w:p>
    <w:p>
      <w:r>
        <w:t>Администрация Приладожского городского поселения Кировского муниципального района Ленинградской области</w:t>
      </w:r>
    </w:p>
    <w:p>
      <w:r>
        <w:t>priladm@mail.ru</w:t>
      </w:r>
    </w:p>
    <w:p>
      <w:r>
        <w:t>Заявитель:</w:t>
      </w:r>
    </w:p>
    <w:p>
      <w:r>
        <w:t>ИП Мельничкин Евгений Владимирович</w:t>
      </w:r>
    </w:p>
    <w:p>
      <w:r>
        <w:t>evgenymelnichkin@tutamail.com</w:t>
      </w:r>
    </w:p>
    <w:p>
      <w:r>
        <w:t>Электронная площадка:</w:t>
      </w:r>
    </w:p>
    <w:p>
      <w:r>
        <w:t>ООО «РТС-тендер»</w:t>
      </w:r>
    </w:p>
    <w:p>
      <w:r>
        <w:t>ko@rts-tender.ru</w:t>
      </w:r>
    </w:p>
    <w:p>
      <w:r>
        <w:t>номер извещения</w:t>
      </w:r>
    </w:p>
    <w:p>
      <w:r>
        <w:t>0145300004225000007</w:t>
      </w:r>
    </w:p>
    <w:p>
      <w:r>
        <w:t>ПРЕДПИСАНИЕ</w:t>
      </w:r>
    </w:p>
    <w:p>
      <w:r>
        <w:t>Комиссии Ленинградского УФАС России</w:t>
      </w:r>
    </w:p>
    <w:p>
      <w:r>
        <w:t>по контролю в сфере закупок</w:t>
      </w:r>
    </w:p>
    <w:p>
      <w:r>
        <w:t>по делу № 047/10/105-1311/2025</w:t>
      </w:r>
    </w:p>
    <w:p>
      <w:r>
        <w:t>11 июля 2025 года Санкт-Петербург</w:t>
      </w:r>
    </w:p>
    <w:p>
      <w:r>
        <w:t>Комиссия Ленинградского УФАС России по контролю в сфере закупок (далее – Комиссия) в составе:</w:t>
      </w:r>
    </w:p>
    <w:p>
      <w:pPr>
        <w:pStyle w:val="Heading2"/>
      </w:pPr>
      <w:r>
        <w:t>мотивировочная часть</w:t>
      </w:r>
    </w:p>
    <w:p>
      <w:r>
        <w:t>на основании решения по делу № 047/10/105-1311/2025 от 11.07.2025, руководствуясь частью 22 статьи 99 Федерального закона от 10.04.2013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Оператору электронной площадки в пределах своей компетенции:</w:t>
      </w:r>
    </w:p>
    <w:p>
      <w:r>
        <w:t>Отменить протоколы, составленные в ходе осуществления закупки;</w:t>
      </w:r>
    </w:p>
    <w:p>
      <w:r>
        <w:t>Заказчику привести извещение о проведении закупки в соответствие с требованиями Закона о контрактной системе с учетом решения по делу № 047/10/105-1311/2025 от 11.07.2025 путем внесения изменений в извещение о проведении закупки.</w:t>
      </w:r>
    </w:p>
    <w:p>
      <w:r>
        <w:t>Разместить соответствующее извещение на сайте Единой информационной системы в сфере закупок по адресу: www.zakupki.gov.ru (далее – Официальный сайт);</w:t>
      </w:r>
    </w:p>
    <w:p>
      <w:r>
        <w:t>Назначить новую дату окончания срока подачи заявок на участие в закупке, дату окончания срока рассмотрения заявок участников, а также разместить на Официальном сайте информацию о новой дате окончания срока подачи заявок на участие в закупке, дате окончания срока рассмотрения заявок участников.</w:t>
      </w:r>
    </w:p>
    <w:p>
      <w:r>
        <w:t>Оператору электронной площадки предоставить возможность осуществления Заказчиком действий, направленных на исполнение настоящего предписания.</w:t>
      </w:r>
    </w:p>
    <w:p>
      <w:r>
        <w:t>Заказчику в срок до 15.08.2025 представить в Ленинградское УФАС России подтверждение исполнения настоящего предписания в письменном виде по электронной почте to47@fas.gov.ru с досылом оригинала.</w:t>
      </w:r>
    </w:p>
    <w:p>
      <w:r>
        <w:t>Ленинградское УФАС России напоминает, что 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