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202500187297004727</w:t>
      </w:r>
    </w:p>
    <w:p>
      <w:r>
        <w:rPr>
          <w:b/>
        </w:rPr>
        <w:t xml:space="preserve">УФАС: </w:t>
      </w:r>
      <w:r>
        <w:t>УФАС по Ленинградской области</w:t>
      </w:r>
    </w:p>
    <w:p>
      <w:r>
        <w:rPr>
          <w:b/>
        </w:rPr>
        <w:t xml:space="preserve">Дата решения: </w:t>
      </w:r>
      <w:r>
        <w:t>08.10.2025</w:t>
      </w:r>
    </w:p>
    <w:p>
      <w:r>
        <w:rPr>
          <w:b/>
        </w:rPr>
        <w:t xml:space="preserve">Исход: </w:t>
      </w:r>
      <w:r>
        <w:t>обоснована</w:t>
      </w:r>
    </w:p>
    <w:p>
      <w:r>
        <w:rPr>
          <w:b/>
        </w:rPr>
        <w:t xml:space="preserve">Закупка №: </w:t>
      </w:r>
      <w:r>
        <w:t>0145300005225000459</w:t>
      </w:r>
    </w:p>
    <w:p>
      <w:r>
        <w:rPr>
          <w:b/>
        </w:rPr>
        <w:t xml:space="preserve">Заказчик: </w:t>
      </w:r>
      <w:r>
        <w:t>Администрация всеволожского муниципального района Ленинградской области</w:t>
      </w:r>
    </w:p>
    <w:p>
      <w:r>
        <w:rPr>
          <w:b/>
        </w:rPr>
        <w:t xml:space="preserve">Заявитель: </w:t>
      </w:r>
      <w:r>
        <w:t>ООО «Конфетти»</w:t>
      </w:r>
    </w:p>
    <w:p>
      <w:r>
        <w:rPr>
          <w:b/>
        </w:rPr>
        <w:t xml:space="preserve">Первоисточник в ЕИС: </w:t>
      </w:r>
      <w:r>
        <w:t>https://zakupki.gov.ru/epz/complaint/card/complaint-information.html?complaintNumber=202500187297004727</w:t>
      </w:r>
    </w:p>
    <w:p/>
    <w:p>
      <w:pPr>
        <w:pStyle w:val="Heading1"/>
      </w:pPr>
      <w:r>
        <w:t>Решение</w:t>
      </w:r>
    </w:p>
    <w:p>
      <w:pPr>
        <w:pStyle w:val="Heading2"/>
      </w:pPr>
      <w:r>
        <w:t>вводная часть</w:t>
      </w:r>
    </w:p>
    <w:p>
      <w:r>
        <w:t>Заказчик:</w:t>
      </w:r>
    </w:p>
    <w:p>
      <w:r>
        <w:t>Муниципальное общеобразовательное</w:t>
      </w:r>
    </w:p>
    <w:p>
      <w:r>
        <w:t>бюджетное учреждение</w:t>
      </w:r>
    </w:p>
    <w:p>
      <w:r>
        <w:t>«Муринская средняя</w:t>
      </w:r>
    </w:p>
    <w:p>
      <w:r>
        <w:t>общеобразовательная школа № 5»</w:t>
      </w:r>
    </w:p>
    <w:p>
      <w:r>
        <w:t>murdskv5@vsevobr.ru</w:t>
      </w:r>
    </w:p>
    <w:p>
      <w:r>
        <w:t>Уполномоченный орган:</w:t>
      </w:r>
    </w:p>
    <w:p>
      <w:r>
        <w:t>Администрация Всеволожского</w:t>
      </w:r>
    </w:p>
    <w:p>
      <w:r>
        <w:t>муниципального района Ленинградской области</w:t>
      </w:r>
    </w:p>
    <w:p>
      <w:r>
        <w:t>skp@vsevreg.ru</w:t>
      </w:r>
    </w:p>
    <w:p>
      <w:r>
        <w:t>Заявитель:</w:t>
      </w:r>
    </w:p>
    <w:p>
      <w:r>
        <w:t>ООО «КОНФЕТТИ»</w:t>
      </w:r>
    </w:p>
    <w:p>
      <w:r>
        <w:t>ek-konfetti@yandex.ru</w:t>
      </w:r>
    </w:p>
    <w:p>
      <w:r>
        <w:t>Оператор электронной площадки:</w:t>
      </w:r>
    </w:p>
    <w:p>
      <w:r>
        <w:t>ЭТП «Фабрикант»</w:t>
      </w:r>
    </w:p>
    <w:p>
      <w:r>
        <w:t>info@fabrikant.ru</w:t>
      </w:r>
    </w:p>
    <w:p>
      <w:r>
        <w:t>РЕШЕНИЕ</w:t>
      </w:r>
    </w:p>
    <w:p>
      <w:r>
        <w:t>Комиссии Ленинградского УФАС России</w:t>
      </w:r>
    </w:p>
    <w:p>
      <w:r>
        <w:t>по контролю в сфере закупок</w:t>
      </w:r>
    </w:p>
    <w:p>
      <w:r>
        <w:t>по делу № 047/06/105-1936/2025</w:t>
      </w:r>
    </w:p>
    <w:p>
      <w:r>
        <w:t>08 октября 2025 года г. Санкт-Петербург</w:t>
      </w:r>
    </w:p>
    <w:p>
      <w:r>
        <w:t>Комиссия Ленинградского УФАС России по контролю в сфере закупок (далее – Комиссия, Комиссия Ленинградского УФАС) в составе:</w:t>
      </w:r>
    </w:p>
    <w:p>
      <w:r>
        <w:t>в присутствии представителей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p>
    <w:p>
      <w:r>
        <w:t>от Администрации Всеволожского муниципального района Ленинградской области (далее — Уполномоченный орган):</w:t>
      </w:r>
    </w:p>
    <w:p>
      <w:r>
        <w:t>В отсутствие представителей от ООО «КОНФЕТТИ» (далее — Заявитель, Общество) и муниципального общеобразовательного бюджетного учреждения «Муринская средняя общеобразовательная школа № 5» (далее — Заказчик, Учреждение), уведомленных надлежащим образом,</w:t>
      </w:r>
    </w:p>
    <w:p>
      <w:r>
        <w:t>рассмотрев направленное Заказчиком во исполнение требований статьи 104 Федерального закона от 05.04.2014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№44-ФЗ) обращение о включении сведений об ИП в реестр недобросовестных поставщиков (подрядчиков, исполнителей) (далее – реестр недобросовестных поставщиков, РНП),</w:t>
      </w:r>
    </w:p>
    <w:p>
      <w:pPr>
        <w:pStyle w:val="Heading2"/>
      </w:pPr>
      <w:r>
        <w:t>описательная часть</w:t>
      </w:r>
    </w:p>
    <w:p>
      <w:r>
        <w:t>УСТАНОВИЛА:</w:t>
      </w:r>
    </w:p>
    <w:p>
      <w:r>
        <w:t>В Ленинградское УФАС России поступила жалоба Заявителя (вх. № 9792/25 от 01.10.2025) на действия комиссии при проведении электронного аукциона «Поставку игрушек и игрового оборудования для нужд дошкольного отделения МОБУ "Муринская СОШ №5».</w:t>
      </w:r>
    </w:p>
    <w:p>
      <w:r>
        <w:t>Извещение о электронного аукциона размещено 16.09.2025 на официальном сайте единой информационной системы в сфере закупок в информационно-телекоммуникационной сети «Интернет» www.zakupki.gov.ru (далее – ЕИС).</w:t>
      </w:r>
    </w:p>
    <w:p>
      <w:r>
        <w:t>Начальная (максимальная) цена контракта - 13 059 711,00 рублей.</w:t>
      </w:r>
    </w:p>
    <w:p>
      <w:r>
        <w:t>Рассмотрев представленные документы, Комиссия установила, что 01.09.2025 Комиссией Ленинградского УФАС рассмотрена по существу жалоба иного заявителя на положения настоящего извещения № 00145300005225000459, в рамках дела № 047/06/105-1898/2025 (анализу подлежала редакция извещения от 16.09.2025 11:53 (МСК), которая признана обоснованной, выявлены нарушения со стороны Заказчика выраженные в ненадлежащем описании объекта закупки и составлении неполной, противоречивой инструкции по заполнению заявки, что может привести к неверному заполнению заявок, а следовательно к ограничению количества участников закупки.</w:t>
      </w:r>
    </w:p>
    <w:p>
      <w:r>
        <w:t>Заказчику было выдано предписание о внесении изменений в извещение с учетом решения Комиссии Ленинградского УФАС по делу № 047/06/105-1898/2025 от 01.10.2025.</w:t>
      </w:r>
    </w:p>
    <w:p>
      <w:r>
        <w:t>Комиссия, проанализировав в рамках рассмотрения указанной жалобы, установила, что в извещение еще не вносились изменения, в электронном документе «Описание объекта закупки» содержится, в том числе следующее требование Заказчика к поставляемому товару: «Игрушки прочие, в том числе игрушечные музыкальные инструменты - Обработка: роспись; однотонный, глянцевый лак из массива березы». Заявитель направил запрос на разъяснения положений извещения об осуществлении закупки, в котором указал, что ни один производитель лаков не применяет в производстве массив берёзы, ввиду чего необходимо внести изменения в техническое задание. Заказчик предоставил ответ на запрос следующего содержания: «В извещение о проведении электронного аукциона будут внесены изменения в части Приложения № 1 Описание объекта закупки».</w:t>
      </w:r>
    </w:p>
    <w:p>
      <w:r>
        <w:t>При этом в структурированной версии извещения содержится вышеописанная характеристика, что не позволяет потенциальным участникам закупки заполнить заявку надлежащим образом (глянцевый лак из массива березы).</w:t>
      </w:r>
    </w:p>
    <w:p>
      <w:r>
        <w:t>Комиссия обращает внимание, что подобное описание не позволяет однозначным образом определить соответствие закупаемого товара установленным Заказчиком требованиям, тем более в ситуации, когда соответствующим запросом Заказчик информировал, что внесет изменение в характеристику. Комиссия отмечает, что в соответствии с положениями действующего законодательства Заказчик обязан приобщить в состав извещения информацию и документы, позволяющие однозначно определить сведения, которые необходимо представить в заявке. Участники не обязаны устанавливать приоритет одного пункта извещения над другим, в связи с чем материалами дела подтверждается, что в описании объекта закупки имеются противоречия, нуждающиеся в корректировке. Представитель Заказчика на заседании Комиссии подтвердил, что при составлении извещения была допущена ошибка. Комиссия обращает внимание, что извещение должно быть выполнено таким образом, чтобы не только не ограничивать количество участников закупки, но и предоставлять возможность просчитывать предпринимательские риски, ввиду чего неопределенность, противоречивость, неполнота либо неисполнимость положений, установленных в извещении, создают препятствия для потенциальных участников аукциона.</w:t>
      </w:r>
    </w:p>
    <w:p>
      <w:r>
        <w:t>Условия извещения должны содержать ясные и четкие требования, не допускающие неоднозначного толкования с тем, чтобы любой участник экономических правоотношений при решении вопроса об участии имел четкое представление о том, какие документы он должен представить для участия и каким требованиям он должен соответствовать.</w:t>
      </w:r>
    </w:p>
    <w:p>
      <w:r>
        <w:t>Таким образом, Комиссия Ленинградского УФАС России усматривает в действиях Заказчика нарушение пункта 1 части 2 статьи 42 Закона о контрактной системе.</w:t>
      </w:r>
    </w:p>
    <w:p>
      <w:r>
        <w:t>Кроме того, изучив инструкцию по заполнению заявки, Комиссия установила, что сформированная Заказчиком в составе извещения инструкция вводит в заблуждение потенциальных участников закупки, является запутанной и противоречивой, что приводит фактически к затруднению заполнения заявки.</w:t>
      </w:r>
    </w:p>
    <w:p>
      <w:r>
        <w:t>Согласно законодательству о контрактной системе Заказчик обязан приобщить в состав извещения документы, которые позволяют однозначно определить сведения, необходимые к предоставлению участниками в составе заявки на участие в закупке.</w:t>
      </w:r>
    </w:p>
    <w:p>
      <w:r>
        <w:t>Комиссия отмечает, что инструкция содержит большое количество символов, слов, знаков препинания, от которых зависит заполнение характеристик, более того, последовательность этих знаков и символов влияет на заполнение, а именно: «Два числовых значения, выраженных через знак «…» (троеточие) или «-» (тире, дефис) предполагают указание участником диапазона значений показателей (нижнюю и верхнюю границу), в рамках установленного, при этом установленные в описании крайние границы диапазона, выраженного через знак троеточие не удовлетворяют потребностям заказчика, и участнику необходимо предоставить диапазон значений ỳже установленного. Два числовых значения, выраженных через знак «…» (троеточие) или «-» (тире, дефис) или союз «и» с применением к каждому из них одного из требований пунктов 1.1- 1.4 предполагают указание участником одного конкретного числового значения показателя, соответствующего установленным требованиям, за исключением случаев, связанных с указанием плотности, где должно быть представлено интервальное количественное (числовое) значение такого диапазона. Все остальные случаи - знаки, предлоги, слова, словосочетания, не описанные настоящей Инструкцией и не указанные как недопустимые, стоящие перед или между числовыми значениями считаются неизменными показателями и должны быть указаны участником без изменения.</w:t>
      </w:r>
    </w:p>
    <w:p>
      <w:r>
        <w:t>В случае если в наименовании показателя установлено требование к показателю для различных условий или для однотипных показателей с помощью союза «и» или знака «,» (например, «толщина минимальная, максимальная:»), то участнику необходимо указать конкретные показатели для обоих условий, показателей.</w:t>
      </w:r>
    </w:p>
    <w:p>
      <w:r>
        <w:t>Если будет указано лишь одно значение, комиссия при проверке заявки будет учитывать, что данное значение идентично для всех перечисленных требований, показателей. Размеры (габариты, габаритные размеры), разделенные знаком «х» предполагают увеличение участником каждого из размеров не более чем на 20% от указанного минимального значения, если по тексту описания не установлено иное. В предложении участника не должно содержаться перечисленных слов, словосочетаний, предлогов, знаков (недопустимые слова): «&gt;», «≥», «±», «&lt;», «≤» «;», «или», «не менее», «не более», «не ниже», «не выше», «менее», «более», «выше», «ниже», «долж-(на)(ен)(но)(ны)», «долж-(на)(ен)(но)(ны) быть», «необходи-(м)(ма)(мо)(мы)», «наименьшее значение», «наибольшее значение», «в диапазоне», «в интервале», «в границах». При наличии в описании коррелирующих показателей, значения, указанные участниками по ним, в своей совокупности не должны приводить к недостоверным данным, противоречащим и/или не соответствующим ранее указанным значениям по каждому из них. С целью получения товара надлежащего качества, в целях недопущения ограничения конкуренции и учитывая отсутствие у участника в наличии товара, до момента заключения с ним контракта (договора), допускается указание участником значения показателя не по результатам испытаний конкретной партии товара, а в соответствии с требуемым ГОСТ и соответствующие требованиям заказчика и настоящей инструкции. Если в соответствии с требованиями ГОСТ или выбором участника, показатели и значения показателей товаров (и/или их материалов), предлагаемых участником к использованию не нормируются для указанного участником закупки типа, вида, класса, сорта, марки, конкретное значение такого показателя не указывается, вместо конкретного значения участник указывает «не нормируется», «Х». Данное положение настоящей Инструкции предоставления сведений является приоритетным по отношению ко всем остальным положениям. Обоснование дополнительных характеристик: Согласно пунктам 5 и 6 Правил использования каталога товаров, работ, услуг для обеспечения государственных и муниципальных нужд, утвержденных постановлением Правительства от 08.02.2017 № 145, заказчик вправе указать в плане закупок, плане-графике закупок, формах обоснования закупок, извещении об осуществлении закупки, приглашении и документации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от 05.04.2013 № 44-ФЗ. Включение дополнительных характеристик продукции обосновано отсутствием в КТРУ обязательных к применению характеристик объекта закупки, а также в связи с необходимостью соблюдения требований ч.1 ст.33 Закона №44-ФЗ в части указания функциональных, технических и качественных характеристик объекта закупки, заказчиком определены значимые для осуществления своей деятельности характеристики объекта закупки. Характеристики, указанные в КТРУ не являются исчерпывающими и не позволяют точно и полно описать качественные, функциональные и технические характеристики закупаемого товара, в описании объекта закупки, указана дополнительная информация, исходя из характеристик, которым должен отвечать закупаемый товар.</w:t>
      </w:r>
    </w:p>
    <w:p>
      <w:r>
        <w:t>Описание объектов закупки составлено исходя из потребностей Заказчика в соблюдении образовательной программы для занятий с детьми дошкольного возраста, их развития с помощью закупаемых игровых предметов.</w:t>
      </w:r>
    </w:p>
    <w:p>
      <w:r>
        <w:t>Характеристики управления играми/игрушками являются важной частью описания изделий, ввиду необходимости дать потенциальному участнику полное понимание необходимых заказчику функциональных опций изделий.</w:t>
      </w:r>
    </w:p>
    <w:p>
      <w:r>
        <w:t>Характеристики конструкции призваны дать потенциальному участнику понимание необходимой конфигурации изделия, с учетом особенностей образовательных программ. Характеристики цветовой гаммы, звукового и/или визуального, оптического сопровождения, в случаях их указания, установлены в целях обеспечения всестороннего восприятия детьми окружающего мира с помощью закупаемых игровых предметов. Характеристики плотности и свойств и вида материала являются наиболее важной частью описания объекта закупки, дающие потенциальному участнику понимание о необходимых заказчику параметрах, свойствах конкретного изделия, толщине материала, обеспечение его антиаллергенных и противопожарных показателей, особенностей обработки изделия, в целях сохранения эстетического вида, прочности, позволяющих эксплуатировать изделие без риска причинения вреда здоровью ребенка.</w:t>
      </w:r>
    </w:p>
    <w:p>
      <w:r>
        <w:t>Дополнительные характеристики размеров игровых изделий/их деталей описаны в объекте закупке в целях обеспечения надлежащего проведения занятий с детьми соответствующего возраста, а также в целях возможности комбинирования одних игровых элементов с другими. Таким образом, все установленные дополнительные характеристики, в том числе характеристики к материалам изготовления, требования к качеству комплектующих и соответствие их государственным стандартам, обусловлено необходимостью соблюдения образовательных программ и норм безопасности, обеспечения безопасной эксплуатации, продления срока эксплуатации и необходимостью обеспечить сохранность закупаемых товаров и их комплектующих, в целях недопущения неэффективного расходования бюджетных средств».</w:t>
      </w:r>
    </w:p>
    <w:p>
      <w:r>
        <w:t>На основании совокупного анализа вышеуказанных положений, Комиссия пришла к выводу, что сформированная Заказчиком инструкция по заполнению заявки вводит потенциальных участников закупки в заблуждение, что приведет к неправильному заполнению заявки участником закупки и дальнейшему её отклонению. В данном случае неопределенность, противоречивость, неполнота либо неисполнимость положений инструкции, установленной в извещении об осуществлении закупки, создает препятствия для потенциальных участников аукциона. Условия должны содержать ясные и четкие требования, не допускающие неоднозначного толкования с тем, чтобы любой участник экономических правоотношений при решении вопроса об участии в аукционе имел четкое представление о том, какие сведения и показатели он должен представить для участия в аукционе и каким требованиям он должен соответствовать.</w:t>
      </w:r>
    </w:p>
    <w:p>
      <w:r>
        <w:t>Согласно письму ФАС России от 01.07.2016 № ИА/44536/16 «Об установлении заказчиком требований к составу, инструкции по заполнению заявки на участие в закупке»: «Неустановление заказчиком надлежащей инструкции по заполнению заявки может привести к возникновению у участников закупок ошибок технического характера при заполнении и формировании своих заявок, что в свою очередь может привести к признанию таких заявок не соответствующими установленным заказчиком требованиям».</w:t>
      </w:r>
    </w:p>
    <w:p>
      <w:r>
        <w:t>Исходя из вышеизложенного, такая инструкция по заполнению заявки является ненадлежащей и составленной в нарушение Закона о контрактной системе, поскольку установлены требования, влекущие за собой ограничение количества участников закупки.</w:t>
      </w:r>
    </w:p>
    <w:p>
      <w:r>
        <w:t>Из материалов дела следует, что из 3 заявок, 2 были отклонены (в том числе заявка Заявителя), что подтверждает указанный вывод Комиссии.</w:t>
      </w:r>
    </w:p>
    <w:p>
      <w:pPr>
        <w:pStyle w:val="Heading2"/>
      </w:pPr>
      <w:r>
        <w:t>мотивировочная часть</w:t>
      </w:r>
    </w:p>
    <w:p>
      <w:r>
        <w:t>В связи с чем, подобная инструкция не позволяет определить соответствие товара требованиям Заказчика и препятствует правильному заполнению заявки. На основании вышеизложенного, Комиссия усматривает в действиях Заказчика нарушение пункта 3 части 2 статьи 42 Закона о контрактной системе. Положения части 22 статьи 99 Закона о контрактной системе предоставляют антимонопольному органу право выдавать Заказчику обязательное для исполнения предписание. Такое право должно быть реализовано контролирующим органом с учетом принципов добросовестности и недопущения ущемления прав не только участников закупки, но и заказчика, принимая во внимание необходимость скорейшего удовлетворения его потребностей, соблюдения баланса частных и публичных интересов, своевременного и добросовестного использования бюджетных средств (Обзор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от 28.06.2017).</w:t>
      </w:r>
    </w:p>
    <w:p>
      <w:r>
        <w:t>Учитывая совокупность приведенных фактов и положений законодательства, Комиссия приходит к выводу о неправомерном отклонении заявки участии, составленной основанной на ненадлежащей инструкции и Описании объекта закупки, составленных, с нарушением требований Закона о контрактной системе.</w:t>
      </w:r>
    </w:p>
    <w:p>
      <w:r>
        <w:t>Комиссия считает, что извещение об осуществлении закупки с учетом выявленных нарушений нуждается в корректировках, однако поскольку Заказчику уже ранее выдано предписание о внесении изменений в извещение в рамках дела № 047/06/105-1898/2025 от 01.10.2025, Комиссия не усматривает необходимость выдачи предписания по настоящему делу.</w:t>
      </w:r>
    </w:p>
    <w:p>
      <w:r>
        <w:t>На основании изложенного и, руководствуясь частью 8 статьи 106 Закона о контрактной системе, Комиссия</w:t>
      </w:r>
    </w:p>
    <w:p>
      <w:pPr>
        <w:pStyle w:val="Heading2"/>
      </w:pPr>
      <w:r>
        <w:t>резолютивная часть</w:t>
      </w:r>
    </w:p>
    <w:p>
      <w:r>
        <w:t>РЕШИЛА:</w:t>
      </w:r>
    </w:p>
    <w:p>
      <w:r>
        <w:t>1) Признать в действиях Заказчика нарушение пункта 1, пункта 3 части 2 статьи 42 Закона о контрактной системе;</w:t>
      </w:r>
    </w:p>
    <w:p>
      <w:r>
        <w:t>2) Не выдавать предписание ввиду выдачи предписания от 01.10.2025;</w:t>
      </w:r>
    </w:p>
    <w:p>
      <w:r>
        <w:t>3) Передать уполномоченному должностному лицу Ленинградского УФАС России материалы дела для рассмотрения вопроса о возбуждении административного производства.</w:t>
      </w:r>
    </w:p>
    <w:p>
      <w:r>
        <w:t>Настоящее решение может быть обжаловано в судебном порядке в течение трёх месяцев со дня принятия.</w:t>
      </w:r>
    </w:p>
    <w:p>
      <w:r>
        <w:t>7</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