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202500187298000996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05.03.2025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0848600074925000013</w:t>
      </w:r>
    </w:p>
    <w:p>
      <w:r>
        <w:rPr>
          <w:b/>
        </w:rPr>
        <w:t xml:space="preserve">Заказчик: </w:t>
      </w:r>
      <w:r>
        <w:t>Администрация муниципального округа лотошино Московской области</w:t>
      </w:r>
    </w:p>
    <w:p>
      <w:r>
        <w:rPr>
          <w:b/>
        </w:rPr>
        <w:t xml:space="preserve">Заявитель: </w:t>
      </w:r>
      <w:r>
        <w:t>ООО «Брокер групп»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https://zakupki.gov.ru/epz/complaint/card/complaint-information.html?complaintNumber=202500187298000996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Администрация муниципального округа Лотошино Московской области</w:t>
      </w:r>
    </w:p>
    <w:p>
      <w:r>
        <w:t>loto@mosreg.ru</w:t>
      </w:r>
    </w:p>
    <w:p>
      <w:r>
        <w:t>lotoeconom@mail.ru</w:t>
      </w:r>
    </w:p>
    <w:p>
      <w:r>
        <w:t>Уполномоченное учреждение:</w:t>
      </w:r>
    </w:p>
    <w:p>
      <w:r>
        <w:t>Муниципальное учреждение «Центр муниципальных закупок»</w:t>
      </w:r>
    </w:p>
    <w:p>
      <w:r>
        <w:t>zakupki4t@mail.ru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«БРОКЕР ГРУПП»</w:t>
      </w:r>
    </w:p>
    <w:p>
      <w:r>
        <w:t>ooo.tender.broker77@gmail.com</w:t>
      </w:r>
    </w:p>
    <w:p>
      <w:r>
        <w:t>РЕШЕНИЕ</w:t>
      </w:r>
    </w:p>
    <w:p>
      <w:r>
        <w:t>по делу № 050/06/105-6566/2025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05.03.2025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«БРОКЕР ГРУПП» (далее – Заявитель) на действия (бездействие) Администрации муниципального округа Лотошино Московской области (далее – Заказчик), Муниципального учреждения «Центр муниципальных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открытого конкурса в электронной форме на выполнение работ по текущему ремонту: ямочный ремонт асфальтового покрытия дворовых территорий и внутриквартальных проездов в муниципальном округе Лотошино Московской области в 2025 году (извещение № 0848600074925000013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Уполномоченным учреждением, Оператором электронной площадки Конкурса.</w:t>
      </w:r>
    </w:p>
    <w:p>
      <w:r>
        <w:t>По мнению Заявителя его права и законные интересы нарушены действиями Заказчика ненадлежащим образом установившего положения извещения о проведении Конкурса.</w:t>
      </w:r>
    </w:p>
    <w:p>
      <w:r>
        <w:t>В соответствии с извещением о проведении Конкурса, протоколами, составленными при определении поставщика (подрядчика, исполнителя):</w:t>
      </w:r>
    </w:p>
    <w:p>
      <w:r>
        <w:t>извещение о проведении Конкурса размещено – 12.02.2025;</w:t>
      </w:r>
    </w:p>
    <w:p>
      <w:r>
        <w:t>начальная (максимальная) цена контракта – 3 649 000,00 рублей;</w:t>
      </w:r>
    </w:p>
    <w:p>
      <w:r>
        <w:t>дата окончания подачи заявок – 28.02.2025;</w:t>
      </w:r>
    </w:p>
    <w:p>
      <w:r>
        <w:t>4) на участие в Конкурсе подана 1 заявка от участника закупки, признанная соответствующей требованиям извещения о проведении Конкурса.</w:t>
      </w:r>
    </w:p>
    <w:p>
      <w:r>
        <w:t>Согласно доводу жалобы Заявителя, Заказчиком в извещении о проведении Конкурса неправомерно установлены дополнительные требования к участникам закупки в соответствии с позицией 18 Постановления Правительства Российской Федерации от 29.12.2021 г. № 2571 «О дополнительных требованиях к участникам закупки отдельных видов товаров, работ, услуг для обеспечения государственных и муниципальных нужд, а также об информации и документах, подтверждающих соответствие участников закупки указанным дополнительным требованиям, и признании утратившими силу некоторых актов и отдельных положений актов Правительства Российской Федерации» (далее Постановление № 2571).</w:t>
      </w:r>
    </w:p>
    <w:p>
      <w:r>
        <w:t>В соответствии с пунктом 12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ЕИС и размещает в ЕИС извещение об осуществлении закупки, содержащее информацию о требованиях, предъявляемых к участникам закупки в соответствии с частями 2 и 2.1 (при наличии таких требований) статьи 31 Закона о контрактной системе, и исчерпывающий перечень документов, подтверждающих соответствие участника закупки таким требованиям, а также требование, предъявляемое к участникам закупки в соответствии с частью 1.1 статьи 31 Закона о контрактной системе (при наличии такого требования).</w:t>
      </w:r>
    </w:p>
    <w:p>
      <w:r>
        <w:t>В соответствии с частями 2, 3 статьи 31 Закона о контрактной системе Правительство Российской Федерации вправе устанавливать к участникам закупок отдельных видов товаров, работ, услуг, закупки которых осуществляются путем проведения конкурсов или аукционов, дополнительные требования, в том числе к наличию опыта работы, связанного с предметом контракта, и деловой репутации, а также перечень документов, которые подтверждают соответствие участников закупок дополнительным требованиям, установленным в части 2 статьи 31 Закона о контрактной системе.</w:t>
      </w:r>
    </w:p>
    <w:p>
      <w:r>
        <w:t>Согласно части 4 статьи 31 Закона о контрактной системе в случае установления Правительством Российской Федерации в соответствии с частью 2 статьи 31 Закона о контрактной системе дополнительных требований к участникам закупок заказчики при определении поставщиков (подрядчиков, исполнителей) обязаны устанавливать такие дополнительные требования.</w:t>
      </w:r>
    </w:p>
    <w:p>
      <w:r>
        <w:t>В соответствии с частью 6 статьи 31 Закона о контрактной системе Заказчики не вправе устанавливать требования к участникам закупок в нарушение требований настоящего Федерального закона.</w:t>
      </w:r>
    </w:p>
    <w:p>
      <w:r>
        <w:t>Согласно подпункту «а» пункта 3 Постановления № 2571 положения настоящего постановления применяются при проведении конкурентных способов определения поставщиков (подрядчиков, исполнителей), при этом позиция 18 приложения применяются в случае, если при осуществлении закупки начальная (максимальная) цена контракта для обеспечения федеральных нужд превышает 10 млн. рублей, для обеспечения нужд субъектов Российской Федерации, муниципальных нужд 5 млн. рублей.</w:t>
      </w:r>
    </w:p>
    <w:p>
      <w:r>
        <w:t>Согласно позиции 18 приложения к Постановлению № 2571 к участникам закупки при выполнении работ по ремонту, содержанию автомобильной дороги предъявляется требование о наличии у участника закупки следующего опыта выполнения работ:</w:t>
      </w:r>
    </w:p>
    <w:p>
      <w:r>
        <w:t>1) опыт исполнения договора, предусматривающего выполнение работ по ремонту, содержанию автомобильной дороги;</w:t>
      </w:r>
    </w:p>
    <w:p>
      <w:r>
        <w:t>2) опыт исполнения договора, предусматривающего выполнение работ по капитальному ремонту автомобильной дороги;</w:t>
      </w:r>
    </w:p>
    <w:p>
      <w:r>
        <w:t>3) опыт исполнения договора строительного подряда, предусматривающего выполнение работ по строительству, реконструкции автомобильной дороги;</w:t>
      </w:r>
    </w:p>
    <w:p>
      <w:r>
        <w:t>4) опыт выполнения участником закупки, являющимся застройщиком, работ по строительству, реконструкции автомобильной дороги.</w:t>
      </w:r>
    </w:p>
    <w:p>
      <w:r>
        <w:t>Цена выполненных работ по договорам, предусмотренным пунктами 1, 2 или 3 настоящей графы настоящей позиции, цена выполненных работ, предусмотренных пунктом 4 настоящей графы настоящей позиции, должна составлять не менее 20 процентов начальной (максимальной) цены контракта, заключаемого по результатам определения поставщика (подрядчика, исполнителя).</w:t>
      </w:r>
    </w:p>
    <w:p>
      <w:r>
        <w:t>На заседании Комиссии установлено, что Заказчиком в извещении о проведении Конкурса установлены дополнительные требования к участникам закупки в соответствии с позицией 18 Постановления № 2571 и указано, в том числе следующее:</w:t>
      </w:r>
    </w:p>
    <w:p>
      <w:r>
        <w:t>«Требования в соответствии с позицией 18 раздела III приложения к ПП РФ от 29.12.2021 № 2571</w:t>
      </w:r>
    </w:p>
    <w:p>
      <w:r>
        <w:t>Наличие у участника закупки одного из следующих видов опыта выполнения работ:</w:t>
      </w:r>
    </w:p>
    <w:p>
      <w:r>
        <w:t>1) опыт исполнения договора, предусматривающего выполнение работ по ремонту, содержанию автомобильной дороги;</w:t>
      </w:r>
    </w:p>
    <w:p>
      <w:r>
        <w:t>2) опыт исполнения договора, предусматривающего выполнение работ по капитальному ремонту автомобильной дороги;</w:t>
      </w:r>
    </w:p>
    <w:p>
      <w:r>
        <w:t>3) опыт исполнения договора строительного подряда, предусматривающего выполнение работ по строительству, реконструкции автомобильной дороги;</w:t>
      </w:r>
    </w:p>
    <w:p>
      <w:r>
        <w:t>4) опыт выполнения участником закупки, являющимся застройщиком, работ по строительству, реконструкции автомобильной дороги.</w:t>
      </w:r>
    </w:p>
    <w:p>
      <w:r>
        <w:t>Цена выполненных работ по договорам, предусмотренным пунктами 1, 2 или 3 настоящей графы настоящей позиции, цена выполненных работ, предусмотренных пунктом 4 настоящей графы настоящей позиции, должна составлять не менее 20 процентов начальной (максимальной) цены контракта, заключаемого по результатам определения поставщика (подрядчика, исполнителя).</w:t>
      </w:r>
    </w:p>
    <w:p>
      <w:r>
        <w:t>Информация и документы, подтверждающие соответствие участников закупки дополнительным требованиям: в случае наличия опыта, предусмотренного пунктами 1 или 2 графы «Дополнительные требования к участникам закупки» настоящей позиции:</w:t>
      </w:r>
    </w:p>
    <w:p>
      <w:r>
        <w:t>1) исполненный договор;</w:t>
      </w:r>
    </w:p>
    <w:p>
      <w:r>
        <w:t>2) акт выполненных работ, подтверждающий цену выполненных работ.</w:t>
      </w:r>
    </w:p>
    <w:p>
      <w:r>
        <w:t>В случае наличия опыта, предусмотренного пунктом 3 графы «Дополнительные требования к участникам закупки» настоящей позиции:</w:t>
      </w:r>
    </w:p>
    <w:p>
      <w:r>
        <w:t>1) исполненный договор;</w:t>
      </w:r>
    </w:p>
    <w:p>
      <w:r>
        <w:t>2) акт приемки объекта капитального строительства, а также акт выполненных работ, подтверждающий цену выполненных работ, если акт приемки объекта капитального строительства не содержит цену выполненных работ;</w:t>
      </w:r>
    </w:p>
    <w:p>
      <w:r>
        <w:t>3) разрешение на ввод объекта капитального строительства в эксплуатацию (за исключением случая, если работы, являющиеся объектом закупки,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договор, предусмотренный абзацем пятым настоящей графы, предусматривает выполнение работ, не требующих в соответствии с указанным законодательством выдачи такого разрешения) или решение о технической готовности линейного объекта инфраструктуры к временной эксплуатации.</w:t>
      </w:r>
    </w:p>
    <w:p>
      <w:r>
        <w:t>В случае наличия опыта, предусмотренного пунктом 4 графы «Дополнительные требования к участникам закупки» настоящей позиции:</w:t>
      </w:r>
    </w:p>
    <w:p>
      <w:r>
        <w:t>1) раздел «Смета на строительство, реконструкцию, капитальный ремонт, снос объекта капитального строительства» проектной документации;</w:t>
      </w:r>
    </w:p>
    <w:p>
      <w:r>
        <w:t>2) разрешение на ввод объекта капитального строительства в эксплуатацию.</w:t>
      </w:r>
    </w:p>
    <w:p>
      <w:r>
        <w:t>При этом, согласно извещению о проведении Конкурса объектом закупки являются выполнение работ по текущему ремонту: ямочный ремонт асфальтового покрытия дворовых территорий и внутриквартальных проездов в муниципальном округе Лотошино Московской области в 2025 году с начальной (максимальной) ценой контракта ¬ 3 649 000,00 рублей.</w:t>
      </w:r>
    </w:p>
    <w:p>
      <w:pPr>
        <w:pStyle w:val="Heading2"/>
      </w:pPr>
      <w:r>
        <w:t>мотивировочная часть</w:t>
      </w:r>
    </w:p>
    <w:p>
      <w:r>
        <w:t>Изучив документы и сведения, Комиссия приходит к выводу, что действия Заказчика в части установления дополнительных требований к участникам закупки в соответствии с позицией 18 Постановления № 2571 при проведении Конкурса с начальной (максимальной) ценой контракта 3 649 000,00 противоречат требованиям Закона о контрактной системе.</w:t>
      </w:r>
    </w:p>
    <w:p>
      <w:r>
        <w:t>При этом, представитель Заказчика не представил документы и сведения, однозначно позволяющие Комиссии прийти к выводу об обратном.</w:t>
      </w:r>
    </w:p>
    <w:p>
      <w:r>
        <w:t>Следовательно, довод жалобы Заявителя является обоснованным.</w:t>
      </w:r>
    </w:p>
    <w:p>
      <w:r>
        <w:t>С учетом изложенного Комиссия приходит к выводу о том, что действия Заказчика нарушают части 6 статьи 31 Закона о контрактной системе, что содержит признаки состава административного правонарушения, предусмотренного частью 1.4 статьи 7.30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«ООО «БРОКЕР ГРУПП» обоснованной.</w:t>
      </w:r>
    </w:p>
    <w:p>
      <w:r>
        <w:t>2. Признать в действиях Заказчика нарушение части 6 статьи 31 Закона о контрактной системе.</w:t>
      </w:r>
    </w:p>
    <w:p>
      <w:r>
        <w:t>3. Заказчику, Уполномоченному учреждению Конкурсной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4. Передать материалы дела от 05.03.2025 № 050/06/105-6566/2025 по выявленным нарушениям Закона о контрактной системе передать в отдел административного производства Управления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2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Администрация муниципального округа Лотошино Московской области</w:t>
      </w:r>
    </w:p>
    <w:p>
      <w:r>
        <w:t>loto@mosreg.ru</w:t>
      </w:r>
    </w:p>
    <w:p>
      <w:r>
        <w:t>lotoeconom@mail.ru</w:t>
      </w:r>
    </w:p>
    <w:p>
      <w:r>
        <w:t>Уполномоченное учреждение:</w:t>
      </w:r>
    </w:p>
    <w:p>
      <w:r>
        <w:t>Муниципальное учреждение «Центр муниципальных закупок»</w:t>
      </w:r>
    </w:p>
    <w:p>
      <w:r>
        <w:t>zakupki4t@mail.ru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«БРОКЕР ГРУПП»</w:t>
      </w:r>
    </w:p>
    <w:p>
      <w:r>
        <w:t>ooo.tender.broker77@gmail.com</w:t>
      </w:r>
    </w:p>
    <w:p>
      <w:r>
        <w:t>ПРЕДПИСАНИЕ</w:t>
      </w:r>
    </w:p>
    <w:p>
      <w:r>
        <w:t>по делу № 050/06/105-6566/2025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05.03.2025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05.03.2025 № 050/06/105-6566/2025, принятого Комиссией по итогам рассмотрения жалобы ООО «БРОКЕР ГРУПП» (далее – Заявитель) на действия (бездействие) Администрации муниципального округа Лотошино Московской области (далее – Заказчик), Муниципального учреждения «Центр муниципальных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открытого конкурса в электронной форме на выполнение работ по текущему ремонту : ямочный ремонт асфальтового покрытия дворовых территорий и внутриквартальных проездов в муниципальном округе Лотошино Московской области в 2025 году (извещение № 0848600074925000013 на официальном сайте Единой информационной системы в сфере закупок – www.zakupki.gov.ru (далее – Официальный сайт)) (далее – Конкурс) и в результате проведения внеплановой проверки в соответствии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Заказчиком, Конкурсной комиссией настоящего предписания.</w:t>
      </w:r>
    </w:p>
    <w:p>
      <w:r>
        <w:t>2. Заказчику, Уполномоченному учреждению, Конкурсной комиссии отменить Протоколы, составленные при осуществлении закупки, а также вернуть участникам закупки, ранее поданные ими заявки на участие в Конкурсе с уведомлением о прекращении действия указанных заявок и о возможности подать новые заявки на участие в Конкурсе.</w:t>
      </w:r>
    </w:p>
    <w:p>
      <w:r>
        <w:t>3. Заказчику, Уполномоченному учреждению, не позднее 5 рабочих дней со дня исполнения пункта 2 настоящего предписания вернуть участникам закупки, подавшим заявки на участие в Конкурсе, денежные средства, внесенные в качестве обеспечения заявки на участие в Конкурсе.</w:t>
      </w:r>
    </w:p>
    <w:p>
      <w:r>
        <w:t>4. Заказчику, Уполномоченному учреждению:</w:t>
      </w:r>
    </w:p>
    <w:p>
      <w:r>
        <w:t>- привести Извещение о проведении Конкурса в соответствие с требованиями законодательства Российской Федерации о контрактной системе в сфере закупок и с учетом решения от 05.03.2025 № 050/06/105-6566/2025, а также разместить соответствующее извещение на Официальном сайте;</w:t>
      </w:r>
    </w:p>
    <w:p>
      <w:r>
        <w:t>- назначить новую дату рассмотрения заявок на участие в Конкурсе и дату подведения итогов Конкурса, а также разместить на Официальном сайте информацию об указанных датах. При этом срок подачи заявок на участие в Конкурсе должен быть продлен так, чтобы со дня размещения на Официальном сайте соответствующей Извещение о проведении Конкурса до даты окончания подачи заявок на участие в Конкурсе такой срок составлял не менее чем 10 дней.</w:t>
      </w:r>
    </w:p>
    <w:p>
      <w:r>
        <w:t>5. Заказчику, Уполномоченному учреждению, Конкурсной комиссии в срок до 19.03.2025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