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202500187298001083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10.03.2025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0348500004425000036</w:t>
      </w:r>
    </w:p>
    <w:p>
      <w:r>
        <w:rPr>
          <w:b/>
        </w:rPr>
        <w:t xml:space="preserve">Заказчик: </w:t>
      </w:r>
      <w:r>
        <w:t>ГБУЗ Московской области «Красногорская больница»</w:t>
      </w:r>
    </w:p>
    <w:p>
      <w:r>
        <w:rPr>
          <w:b/>
        </w:rPr>
        <w:t xml:space="preserve">Заявитель: </w:t>
      </w:r>
      <w:r>
        <w:t>ООО «Торговый дом завода медицинских изделий»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https://zakupki.gov.ru/epz/complaint/card/complaint-information.html?complaintNumber=202500187298001083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«Красногорская больница»</w:t>
      </w:r>
    </w:p>
    <w:p>
      <w:r>
        <w:t>okskgb2@mail.ru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Долгоруковская ул., д. 38, стр. 1,</w:t>
      </w:r>
    </w:p>
    <w:p>
      <w:r>
        <w:t>Москва, 127006</w:t>
      </w:r>
    </w:p>
    <w:p>
      <w:r>
        <w:t>ko@rts-tender.ru</w:t>
      </w:r>
    </w:p>
    <w:p>
      <w:r>
        <w:t>Заявитель:</w:t>
      </w:r>
    </w:p>
    <w:p>
      <w:r>
        <w:t>ООО «Торговый дом завода медицинских изделий»</w:t>
      </w:r>
    </w:p>
    <w:p>
      <w:r>
        <w:t>tyumen.plant@gmail.com</w:t>
      </w:r>
    </w:p>
    <w:p>
      <w:r>
        <w:t>РЕШЕНИЕ</w:t>
      </w:r>
    </w:p>
    <w:p>
      <w:r>
        <w:t>по делу № 050/06/105-7004/2025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10.03.2025</w:t>
            </w:r>
          </w:p>
        </w:tc>
        <w:tc>
          <w:tcPr>
            <w:tcW w:type="dxa" w:w="2880"/>
          </w:tcPr>
          <w:p>
            <w:r>
              <w:t>Москва</w:t>
            </w:r>
          </w:p>
        </w:tc>
        <w:tc>
          <w:tcPr>
            <w:tcW w:type="dxa" w:w="2880"/>
          </w:tcPr>
          <w:p>
            <w:r/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ООО «Торговый дом завода медицинских изделий» (далее – Заявитель) на действия (бездействие) Государственного бюджетного учреждения здравоохранения Московской области «Красногорская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запроса котировок в электронной форме на поставку расходных материалов для ВМП-2 (лот 1) (извещение №0348500004425000036 на официальном сайте Единой информационной системы в сфере закупок – www.zakupki.gov.ru (далее – Официальный сайт)) (далее – Запрос котировок)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Оператором электронной площадки Запроса котировок.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Запроса котировок.</w:t>
      </w:r>
    </w:p>
    <w:p>
      <w:r>
        <w:t>В соответствии с извещением об проведении Запроса котировок, протоколами, составленными при определении поставщика (подрядчика, исполнителя):</w:t>
      </w:r>
    </w:p>
    <w:p>
      <w:r>
        <w:t>1) извещение о проведении Запроса котировок размещено на Официальном сайте – 25.02.2025;</w:t>
      </w:r>
    </w:p>
    <w:p>
      <w:r>
        <w:t>2) начальная (максимальная) цена контракта – 1 499 870,00 руб.;</w:t>
      </w:r>
    </w:p>
    <w:p>
      <w:r>
        <w:t>3) дата окончания подачи заявок – 04.03.2025.</w:t>
      </w:r>
    </w:p>
    <w:p>
      <w:r>
        <w:t>Согласно доводу жалобы Заявителя, Заказчиком в нарушение норм Закона о контрактной системе в один лот включены товары включенные и не включенные в приложение 2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- Постановление №1875).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настоящей статьи, должно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 и (или) значения показателей, которые не могут изменяться.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В соответствии с частью 3 статьи 14 Закона о контрактной системе принятие Правительством Российской Федерации мер, предусмотренных пунктом 1 части 2 настоящей статьи,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Согласно части 4 статьи 14 Закона о контрактной системе при осуществлении закупки товара:</w:t>
      </w:r>
    </w:p>
    <w:p>
      <w:r>
        <w:t>1) если Правительством Российской Федерации установлен предусмотренный подпунктом "а" пункта 1 части 2 настоящей статьи запрет закупок товара:</w:t>
      </w:r>
    </w:p>
    <w:p>
      <w:r>
        <w:t>а) заявка на участие в закупке, содержащая предложение о поставке такого товара, происходящего из иностранного государства, подлежит отклонению в соответствии с настоящим Федеральным законом;</w:t>
      </w:r>
    </w:p>
    <w:p>
      <w:r>
        <w:t>б) заключение контракта на поставку такого товара, происходящего из иностранного государства, с единственным поставщиком не допускается;</w:t>
      </w:r>
    </w:p>
    <w:p>
      <w:r>
        <w:t>в) при исполнении контракта замена такого товара на происходящий из иностранного государства товар, в отношении которого установлен данный запрет, не допускается;</w:t>
      </w:r>
    </w:p>
    <w:p>
      <w:r>
        <w:t>2) если Правительством Российской Федерации установлено предусмотренное подпунктом "б" пункта 1 части 2 настоящей статьи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3) если Правительством Российской Федерации установлено предусмотренное подпунктом "в" пункта 1 части 2 настоящей статьи преимущество в отношении товара российского происхождения:</w:t>
      </w:r>
    </w:p>
    <w:p>
      <w:r>
        <w:t>а) при присвоении в соответствии с подпунктом "б" пункта 1 части 15 статьи 48, подпунктом "б" пункта 1 части 5 статьи 49, подпунктом "б" пункта 1 части 3 статьи 50, подпунктом "в" пункта 1 части 10 статьи 73, пунктом 1 части 5 статьи 74, подпунктом "в" пункта 1 части 9 статьи 75, подпунктом "б" пункта 1 части 5 статьи 76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контракта. При присвоении в соответствии с подпунктом "б" пункта 6 части 12 статьи 93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цены за единицу товара, предложенной участником закупки, подавшим такую заявку;</w:t>
      </w:r>
    </w:p>
    <w:p>
      <w:r>
        <w:t>б) в случае заключения контракта с участником закупки, указанным в подпункте "а" настоящего пункта, контракт заключается без учета осуществленных в соответствии с подпунктом "а" настоящего пункта снижения ценового предложения, цены за единицу товара либо увеличения ценового предложения;</w:t>
      </w:r>
    </w:p>
    <w:p>
      <w:r>
        <w:t>в) при исполнении контракта допускается замена товара (с учетом особенностей, предусмотренных частью 7 статьи 95 настоящего Федерального закона) исключительно на товар российского происхождения, если контракт предусматривает поставку товара российского происхождения.</w:t>
      </w:r>
    </w:p>
    <w:p>
      <w:r>
        <w:t>Постановлением Правительства РФ от 23 декабря 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 установлено, что при осуществлении закупок в соответствии с Законом о контрактной системе и закупок в соответствии с Федеральным законом «О закупках товаров, работ, услуг отдельными видами юридических лиц» необходимо устанавливать: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Согласно подпункту «г» пункта 4 Постановления № 1875 при осуществлении закупок товаров в один контракт (лот) не могут быть включены товары, указанные в позициях 362–432 перечня из приложения № 2 к Постановлению № 1875, а также товары, не входящие в указанные позиции.</w:t>
      </w:r>
    </w:p>
    <w:p>
      <w:r>
        <w:t>Согласно сведениям, размещенным на Официальном сайте объектом закупки является поставка расходных материалов для ВМП-2 (лот 1).</w:t>
      </w:r>
    </w:p>
    <w:p>
      <w:r>
        <w:t>На заседании Комиссии установлено, что в извещении о проведении Запроса котировок установлено преимущество в отношении товаров российского происхождения, выполняемых работ, оказываемых услуг российскими лицами:</w:t>
      </w:r>
    </w:p>
    <w:p>
      <w:r>
        <w:t>«Основанием для установки указания запретов, ограничений закупок товаров, происходящих из иностранных государств, выполняемых работ, оказываемых услуг иностранными лицами, а также преимуществ в отношении товаров российского происхождения, а также товаров происходящих из стран ЕАЭС, выполняемых работ, оказываемых услуг российскими лицами, а также лицами, зарегистрированными в странах ЕАЭС, является Постановление Правительства Российской Федерации о мерах по предоставлению национального режима от 23.12.2024 № 1875».</w:t>
      </w:r>
    </w:p>
    <w:p>
      <w:r>
        <w:t>Заказчиком в структурированной форме извещения о проведении Запроса котировок установлены требования к поставляемым товарам, в том числе:</w:t>
      </w:r>
    </w:p>
    <w:p>
      <w:r>
        <w:t>1. Шприц-манометр для баллонного катетера, одноразового использования, код позиции ОКПД2 32.50.13.110 «Шприцы, иглы, катетеры, канюли и аналогичные инструменты», код позиции КТРУ 32.50.13.110-00969 «Шприц-манометр для баллонного катетера, одноразового использования»;</w:t>
      </w:r>
    </w:p>
    <w:p>
      <w:r>
        <w:t>2. Катетер ангиографический, одноразового использования, код позиции ОКПД2 32.50.13.110 «Шприцы, иглы, катетеры, канюли и аналогичные инструменты», код позиции КТРУ 32.50.13.110-00005347 «Катетер ангиографический, одноразового использования».</w:t>
      </w:r>
    </w:p>
    <w:p>
      <w:r>
        <w:t>Вместе с тем, товар «Катетер ангиографический, одноразового использования» код позиции ОКПД2 32.50.13.110 «Шприцы, иглы, катетеры, канюли и аналогичные инструменты», не включен в перечень приложения № 2 Постановления №1875.</w:t>
      </w:r>
    </w:p>
    <w:p>
      <w:r>
        <w:t>При этом, товар Шприц-манометр для баллонного катетера, одноразового использования, код позиции ОКПД2 32.50.13.110 «Шприцы, иглы, катетеры, канюли и аналогичные инструменты», код позиции КТРУ 32.50.13.110-00969 «Шприц-манометр для баллонного катетера, одноразового использования» включен в перечень приложения № 2 Постановления №1875.</w:t>
      </w:r>
    </w:p>
    <w:p>
      <w:r>
        <w:t>Таким образом, на заседании Комиссии установлено, что Заказчиком в структурированной форме извещения о проведении Запроса котировок установлены требования к поставляемым товарам, включенным и не включенным в перечень приложения № 2 Постановления №1875, что противоречит Закону о контрактной системе.</w:t>
      </w:r>
    </w:p>
    <w:p>
      <w:pPr>
        <w:pStyle w:val="Heading2"/>
      </w:pPr>
      <w:r>
        <w:t>мотивировочная часть</w:t>
      </w:r>
    </w:p>
    <w:p>
      <w:r>
        <w:t>С учетом изложенного, Комиссия приходит к выводу, что действия Заказчика нарушают пункт 1 части 2 статьи 42 Закона о контрактной системе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При этом, представитель Заказчика на заседание Комиссии не представил документы и сведения, позволяющие Комиссии прийти к выводу об обратном.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«Торговый дом завода медицинских изделий» обоснованной.</w:t>
      </w:r>
    </w:p>
    <w:p>
      <w:r>
        <w:t>Признать в действиях Заказчика нарушение пункта 1 части 2 статьи 42 Закона о контрактной системе.</w:t>
      </w:r>
    </w:p>
    <w:p>
      <w:r>
        <w:t>Заказчику, Закупочной комиссии, Оператору электронной площадки обязательное для исполнения предписание об устранении допущенных нарушений Закона о контрактной системе не выдавать, так как выдано ранее по делу от 10.03.2025 № 050/06/105-6931/2025.</w:t>
      </w:r>
    </w:p>
    <w:p>
      <w:r>
        <w:t>Материалы дела от 10.03.2025 № 050/06/105-7004/2025 по выявленным нарушениям Закона о контрактной системе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 не передавать, так как переданы ранее по делу от 10.03.2025 № 050/06/105-6931/2025.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r>
        <w:t>2</w:t>
      </w:r>
    </w:p>
    <w:p>
      <w:r>
        <w:t>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