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Дело № 202500187298001384</w:t>
      </w:r>
    </w:p>
    <w:p>
      <w:r>
        <w:rPr>
          <w:b/>
        </w:rPr>
        <w:t xml:space="preserve">УФАС: </w:t>
      </w:r>
      <w:r>
        <w:t>УФАС по Московской области</w:t>
      </w:r>
    </w:p>
    <w:p>
      <w:r>
        <w:rPr>
          <w:b/>
        </w:rPr>
        <w:t xml:space="preserve">Дата решения: </w:t>
      </w:r>
      <w:r>
        <w:t>20.03.2025</w:t>
      </w:r>
    </w:p>
    <w:p>
      <w:r>
        <w:rPr>
          <w:b/>
        </w:rPr>
        <w:t xml:space="preserve">Исход: </w:t>
      </w:r>
      <w:r>
        <w:t>обоснована</w:t>
      </w:r>
    </w:p>
    <w:p>
      <w:r>
        <w:rPr>
          <w:b/>
        </w:rPr>
        <w:t xml:space="preserve">Закупка №: </w:t>
      </w:r>
      <w:r>
        <w:t>0848300047125000014</w:t>
      </w:r>
    </w:p>
    <w:p>
      <w:r>
        <w:rPr>
          <w:b/>
        </w:rPr>
        <w:t xml:space="preserve">Заказчик: </w:t>
      </w:r>
      <w:r>
        <w:t>МКУ городского округа Домодедово «Дирекция единого заказчика»</w:t>
      </w:r>
    </w:p>
    <w:p>
      <w:r>
        <w:rPr>
          <w:b/>
        </w:rPr>
        <w:t xml:space="preserve">Заявитель: </w:t>
      </w:r>
      <w:r>
        <w:t>ООО компания «Восточный грот»</w:t>
      </w:r>
    </w:p>
    <w:p>
      <w:r>
        <w:rPr>
          <w:b/>
        </w:rPr>
        <w:t xml:space="preserve">Первоисточник в ЕИС: </w:t>
      </w:r>
      <w:r>
        <w:t>https://zakupki.gov.ru/epz/complaint/card/complaint-information.html?complaintNumber=202500187298001384</w:t>
      </w:r>
    </w:p>
    <w:p/>
    <w:p>
      <w:pPr>
        <w:pStyle w:val="Heading1"/>
      </w:pPr>
      <w:r>
        <w:t>Решение</w:t>
      </w:r>
    </w:p>
    <w:p>
      <w:pPr>
        <w:pStyle w:val="Heading2"/>
      </w:pPr>
      <w:r>
        <w:t>вводная часть</w:t>
      </w:r>
    </w:p>
    <w:p>
      <w:r>
        <w:t>Заказчик:</w:t>
      </w:r>
    </w:p>
    <w:p>
      <w:r>
        <w:t>Администрация городского округа Домодедово Московской области</w:t>
      </w:r>
    </w:p>
    <w:p>
      <w:r>
        <w:t>dmdd_adm@mosreg.ru</w:t>
      </w:r>
    </w:p>
    <w:p>
      <w:r>
        <w:t>Уполномоченное учреждение:</w:t>
      </w:r>
    </w:p>
    <w:p>
      <w:r>
        <w:t>Муниципальное казенное учреждение городского округа Домодедово «Дирекция единого заказчика»</w:t>
      </w:r>
    </w:p>
    <w:p>
      <w:r>
        <w:t>Afanaseva@domod.ru</w:t>
      </w:r>
    </w:p>
    <w:p>
      <w:r>
        <w:t>Оператор электронной площадки:</w:t>
      </w:r>
    </w:p>
    <w:p>
      <w:r>
        <w:t>ООО «РТС-тендер»</w:t>
      </w:r>
    </w:p>
    <w:p>
      <w:r>
        <w:t>Долгоруковская ул., д. 38, стр. 1,</w:t>
      </w:r>
    </w:p>
    <w:p>
      <w:r>
        <w:t>Москва, 127006</w:t>
      </w:r>
    </w:p>
    <w:p>
      <w:r>
        <w:t>ko@rts-tender.ru</w:t>
      </w:r>
    </w:p>
    <w:p>
      <w:r>
        <w:t>Заявитель:</w:t>
      </w:r>
    </w:p>
    <w:p>
      <w:r>
        <w:t>ООО «Восточный грот»</w:t>
      </w:r>
    </w:p>
    <w:p>
      <w:r>
        <w:t>igor-791@mail.ru</w:t>
      </w:r>
    </w:p>
    <w:p>
      <w:r>
        <w:t>РЕШЕНИЕ</w:t>
      </w:r>
    </w:p>
    <w:p>
      <w:r>
        <w:t>по делу № 050/06/105-8924/2025 о нарушении</w:t>
      </w:r>
    </w:p>
    <w:p>
      <w:r>
        <w:t>законодательства Российской Федерации</w:t>
      </w:r>
    </w:p>
    <w:p>
      <w:r>
        <w:t>о контрактной системе в сфере закупок</w:t>
      </w:r>
    </w:p>
    <w:tbl>
      <w:tblPr>
        <w:tblStyle w:val="TableGrid"/>
        <w:tblW w:type="auto" w:w="0"/>
        <w:tblLook w:firstColumn="1" w:firstRow="1" w:lastColumn="0" w:lastRow="0" w:noHBand="0" w:noVBand="1" w:val="04A0"/>
      </w:tblPr>
      <w:tblGrid>
        <w:gridCol w:w="4320"/>
        <w:gridCol w:w="4320"/>
      </w:tblGrid>
      <w:tr>
        <w:tc>
          <w:tcPr>
            <w:tcW w:type="dxa" w:w="4320"/>
          </w:tcPr>
          <w:p>
            <w:r>
              <w:t>21.03.2025</w:t>
            </w:r>
          </w:p>
        </w:tc>
        <w:tc>
          <w:tcPr>
            <w:tcW w:type="dxa" w:w="4320"/>
          </w:tcPr>
          <w:p>
            <w:r>
              <w:t>Москва</w:t>
            </w:r>
          </w:p>
        </w:tc>
      </w:tr>
    </w:tbl>
    <w:p>
      <w:r>
        <w:t>Комиссия Московского областного УФАС России по контролю в сфере закупок товаров, работ, услуг для обеспечения государственных и муниципальных нужд (далее – Управление, Комиссия), в составе:</w:t>
      </w:r>
    </w:p>
    <w:p>
      <w:pPr>
        <w:pStyle w:val="Heading2"/>
      </w:pPr>
      <w:r>
        <w:t>описательная часть</w:t>
      </w:r>
    </w:p>
    <w:p>
      <w:r>
        <w:t>рассмотрев жалобу ООО «Восточный грот» (далее – Заявитель) на действия (бездействие) Администрации городского округа Домодедово Московской области (далее – Заказчик), Муниципального казенного учреждения городского округа Домодедово «Дирекция единого заказчика» (далее – Уполномоченное учреждение) при определении поставщика (подрядчика, исполнителя) путем проведения ООО «РТС-тендер» (далее – Оператор электронной площадки) открытого конкурса в электронной форме на выполнение работ по ремонту дворовых территорий в городском округе Домодедово Московской области в 2025 году (извещение №0848300047125000014 на официальном сайте Единой информационной системы в сфере закупок – www.zakupki.gov.ru (далее – Официальный сайт)) (далее – Конкурс) и в результате осуществления внеплановой проверки в части доводов жалобы Заявителя в соответствии с пунктом 1 части 15 статьи 99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w:t>
      </w:r>
    </w:p>
    <w:p>
      <w:r>
        <w:t>УСТАНОВИЛА:</w:t>
      </w:r>
    </w:p>
    <w:p>
      <w:r>
        <w:t>В Управление поступила жалоба Заявителя на действия (бездействие) Конкурсной комиссии при проведении Заказчиком, Уполномоченным учреждением, Оператором электронной площадки Конкурса.</w:t>
      </w:r>
    </w:p>
    <w:p>
      <w:r>
        <w:t>По мнению Заявителя, его права и законные интересы нарушены действиями Конкурсной комиссии в части ненадлежащего рассмотрения заявок участников закупки.</w:t>
      </w:r>
    </w:p>
    <w:p>
      <w:r>
        <w:t>В соответствии с извещением об осуществлении закупки, протоколами, составленными при определении поставщика (подрядчика, исполнителя):</w:t>
      </w:r>
    </w:p>
    <w:p>
      <w:r>
        <w:t>1) извещение о проведении Конкурса размещено – 12.02.2025;</w:t>
      </w:r>
    </w:p>
    <w:p>
      <w:r>
        <w:t>2) начальная (максимальная) цена контракта – 44 347 679,54 руб.;</w:t>
      </w:r>
    </w:p>
    <w:p>
      <w:r>
        <w:t>3) дата окончания подачи заявок – 10.03.2025;</w:t>
      </w:r>
    </w:p>
    <w:p>
      <w:r>
        <w:t>4) на участие в Конкурсе подано 3 заявки от участников закупки, признанные соответствующими требованиям извещения о проведении Конкурса.</w:t>
      </w:r>
    </w:p>
    <w:p>
      <w:r>
        <w:t>Согласно доводу жалобы Заявителя, Конкурсной комиссией ненадлежащим образом рассмотрены и приняты к оценке документы и сведения, представленные в составе заявок участников закупки.</w:t>
      </w:r>
    </w:p>
    <w:p>
      <w:r>
        <w:t>В соответствии с частью 11 статьи 48 Закона о контрактной системе не позднее двух рабочих дней со дня, следующего за днем получения вторых частей заявок на участие в закупке, информации и документов в соответствии с пунктом 2 части 10 статьи 48 Закона о контрактной системе, но не позднее даты окончания срока рассмотрения и оценки вторых частей заявок на участие в закупке, установленной в извещении об осуществлении закупки:</w:t>
      </w:r>
    </w:p>
    <w:p>
      <w:r>
        <w:t>1) члены комиссии по осуществлению закупок:</w:t>
      </w:r>
    </w:p>
    <w:p>
      <w:r>
        <w:t>а) рассматривают вторые части заявок на участие в закупке, а также информацию и документы, направленные оператором электронной площадки в соответствии с пунктом 2 части 10 статьи 48 Закона о контрактной системе, и принимают решение о признании второй части заявки на участие в закупке соответствующей требованиям извещения об осуществлении закупки или об отклонении заявки на участие в закупке;</w:t>
      </w:r>
    </w:p>
    <w:p>
      <w:r>
        <w:t>б) осуществляют оценку вторых частей заявок на участие в закупке, в отношении которых принято решение о признании соответствующими извещению об осуществлении закупки, по критерию, предусмотренному пунктом 4 части 1 статьи 32 Закона о контрактной системе (если такой критерий установлен извещением об осуществлении закупки);</w:t>
      </w:r>
    </w:p>
    <w:p>
      <w:r>
        <w:t>2) заказчик формирует с использованием электронной площадки протокол рассмотрения и оценки вторых частей заявок на участие в закупке, после подписания членами комиссии по осуществлению закупок такого протокола усиленными электронными подписями подписывает его усиленной электронной подписью лица, имеющего право действовать от имени заказчика, и направляет оператору электронной площадки.</w:t>
      </w:r>
    </w:p>
    <w:p>
      <w:r>
        <w:t>Согласно части 12 статьи 48 Закона о контрактной системе при рассмотрении вторых частей заявок на участие в закупке соответствующая заявка подлежит отклонению в случаях:</w:t>
      </w:r>
    </w:p>
    <w:p>
      <w:r>
        <w:t>1) непредставления (за исключением случаев, предусмотренных Законом о контрактной системе) участником закупки оператору электронной площадки в заявке на участие в закупке информации и документов, предусмотренных извещением об осуществлении закупки в соответствии с Законом о контрактной системе (за исключением информации и документов, предусмотренных пунктами 2 и 3 части 6 статьи 43 Закона о контрактной системе), несоответствия таких информации и документов требованиям, установленным в извещении об осуществлении закупки;</w:t>
      </w:r>
    </w:p>
    <w:p>
      <w:r>
        <w:t>2) непредставления информации и документов, предусмотренных пунктами 2 и 3 части 6 статьи 43 Закона о контрактной системе, несоответствия таких информации и документов требованиям, установленным в извещении об осуществлении закупки;</w:t>
      </w:r>
    </w:p>
    <w:p>
      <w:r>
        <w:t>3) несоответствия участника закупки требованиям, установленным в извещении об осуществлении закупки в соответствии с частью 1 статьи 31 Закона о контрактной системе, требованиям, установленным в извещении об осуществлении закупки в соответствии с частями 1.1, 2 и 2.1 (при наличии таких требований) статьи 31 Закона о контрактной системе;</w:t>
      </w:r>
    </w:p>
    <w:p>
      <w:r>
        <w:t>4) предусмотренных нормативными правовыми актами, принятыми в соответствии со статьей 14 Закона о контрактной системе (за исключением случаев непредставления информации и документов, предусмотренных пунктом 5 части 1 статьи 43 Закона о контрактной системе);</w:t>
      </w:r>
    </w:p>
    <w:p>
      <w:r>
        <w:t>5) непредставления информации и документов, предусмотренных пунктом 5 части 1 статьи 43 Законом о контрактной системе, если такие документы предусмотрены нормативными правовыми актами, принятыми в соответствии с частью 3 статьи 14 Законом о контрактной системе (в случае установления в соответствии со статьей 14 Законом о контрактной системе в извещении об осуществлении закупки запрета допуска товаров, происходящих из иностранного государства или группы иностранных государств);</w:t>
      </w:r>
    </w:p>
    <w:p>
      <w:r>
        <w:t>6) выявления отнесения участника закупки к организациям, предусмотренным пунктом 4 статьи 2 Федерального закона от 4 июня 2018 года № 127-ФЗ «О мерах воздействия (противодействия) на недружественные действия Соединенных Штатов Америки и иных иностранных государств», в случае осуществления закупки работ, услуг, включенных в перечень, определенный Правительством Российской Федерации в соответствии с указанным пунктом;</w:t>
      </w:r>
    </w:p>
    <w:p>
      <w:r>
        <w:t>7) предусмотренных частью 6 статьи 45 Закона о контрактной системе;</w:t>
      </w:r>
    </w:p>
    <w:p>
      <w:r>
        <w:t>8) выявления недостоверной информации, содержащейся в заявке на участие в закупке;</w:t>
      </w:r>
    </w:p>
    <w:p>
      <w:r>
        <w:t>9) указания информации о предложении участника закупки, предусмотренном пунктом 3 или пунктом 4 части 1 статьи 43 Закона о контрактной системе.</w:t>
      </w:r>
    </w:p>
    <w:p>
      <w:r>
        <w:t>В соответствии с частью 13 статьи 48 Закона о контрактной системе установлено, что протокол рассмотрения и оценки вторых частей заявок на участие в закупке должен содержать:</w:t>
      </w:r>
    </w:p>
    <w:p>
      <w:r>
        <w:t>1) дату рассмотрения и оценки вторых частей заявок на участие в закупке, идентификационные номера таких заявок;</w:t>
      </w:r>
    </w:p>
    <w:p>
      <w:r>
        <w:t>2) информацию о принятом решении о признании второй части заявки на участие в закупке соответствующей извещению об осуществлении закупки или об отклонении заявки на участие в закупке с обоснованием такого решения и с указанием положений Закона о контрактной системе, извещения об осуществлении закупки, которым не соответствует такая заявка, положений заявки на участие в закупке, которые не соответствуют настоящему Федеральному закону, извещению об осуществлении закупки;</w:t>
      </w:r>
    </w:p>
    <w:p>
      <w:r>
        <w:t>3) присвоенные вторым частям заявок на участие в закупке, признанным соответствующими извещению об осуществлении закупки, значения по критерию, предусмотренному пунктом 4 части 1 статьи 32 Закона о контрактной системе (в случае установления такого критерия в извещении об осуществлении закупки);</w:t>
      </w:r>
    </w:p>
    <w:p>
      <w:r>
        <w:t>4) информацию о решении каждого члена комиссии по осуществлению закупок, принимавшего участие в рассмотрении и оценке вторых частей заявок на участие в закупке, в отношении каждой второй части заявки на участие в закупке;</w:t>
      </w:r>
    </w:p>
    <w:p>
      <w:r>
        <w:t>5) информацию о признании определения поставщика (подрядчика, исполнителя) несостоявшимся в случаях, предусмотренных пунктами 2 и 4 части 1 статьи 52 Закона о контрактной системе.</w:t>
      </w:r>
    </w:p>
    <w:p>
      <w:r>
        <w:t>Согласно пункту 11 части 1 статьи 42 Закона о контрактной системе при осуществлении закупки путем проведения открытых конкурентных способов заказчик формирует с использованием единой информационной системы, подписывает усиленной электронной подписью лица, имеющего право действовать от имени заказчика, и размещает в единой информационной системе извещение об осуществлении закупки, содержащее следующую информацию: критерии оценки заявок на участие в конкурсах, величины значимости этих критериев в соответствии с настоящим Федеральным законом.</w:t>
      </w:r>
    </w:p>
    <w:p>
      <w:r>
        <w:t>Пунктом 4 части 2 статьи 42 Закона о контрактной системе извещение об осуществлении закупки, если иное не предусмотрено настоящим Федеральным законом, должно содержать, в том числе порядок рассмотрения и оценки заявок на участие в конкурсах в соответствии с настоящим Федеральным законом.</w:t>
      </w:r>
    </w:p>
    <w:p>
      <w:r>
        <w:t>В соответствии с частью 1 статьи 32 Закона о контрактной системе для оценки заявок участников закупки заказчик использует следующие критерии: 1) цена контракта, сумма цен единиц товара, работы, услуги; 2) расходы на эксплуатацию и ремонт товаров, использование результатов работ; 3) качественные, функциональные и экологические характеристики объекта закупки; 4) квалификация участников закупки, в том числе наличие у них финансовых ресурсов, на праве собственности или ином законном основании оборудования и других материальных ресурсов, опыта работы, связанного с предметом контракта, и деловой репутации, специалистов и иных работников определенного уровня квалификации.</w:t>
      </w:r>
    </w:p>
    <w:p>
      <w:r>
        <w:t>Согласно части 8 статьи 32 Закона о контрактной системе порядок оценки заявок участников закупки, в том числе предельные величины значимости каждого критерия устанавливаются постановлением Правительства Российской Федерации от 31.12.2021 № 2604 "Об оценке заявок на участие в закупке товаров, работ, услуг для обеспечения государственных и муниципальных нужд, внесении изменений в пункт 4 постановления правительства российской федерации от 20 декабря 2021 г. № 2369 и признании утратившими силу некоторых актов и отдельных положений некоторых актов Правительства Российской Федерации" (далее - Положение).</w:t>
      </w:r>
    </w:p>
    <w:p>
      <w:r>
        <w:t>Согласно пункту 2 Положения "оценка заявок" - это действия членов комиссии по осуществлению закупок по присвоению в случаях, предусмотренных Федеральным законом, и в соответствии с настоящим Положением баллов заявкам (частям заявок) на основании информации и документов участников закупок.</w:t>
      </w:r>
    </w:p>
    <w:p>
      <w:r>
        <w:t>В соответствии с пунктом 20 Положения, если значение характеристики объекта закупки, определенной количественным значением, находится в функциональной зависимости от значения количества присваиваемых баллов, значение количества баллов по детализирующему показателю, присваиваемых заявке, подлежащей в соответствии с Федеральным законом оценке по критерию оценки "характеристики объекта закупки" (БХi), рассчитывается по одной из следующих формул:</w:t>
      </w:r>
    </w:p>
    <w:p>
      <w:r>
        <w:t>Б) в случае, если лучшим является наибольшее значение характеристики объекта закупки, - по формуле:</w:t>
      </w:r>
    </w:p>
    <w:p>
      <w:r>
        <w:t>где:</w:t>
      </w:r>
    </w:p>
    <w:p>
      <w:r>
        <w:t>Хmax - максимальное значение, содержащееся в заявках (частях заявок), подлежащих в соответствии с Федеральным законом N 44-ФЗ оценке по критерию оценки "квалификация участников закупки ";</w:t>
      </w:r>
    </w:p>
    <w:p>
      <w:r>
        <w:t>Хi - значение, содержащееся в предложении участника закупки, заявка (часть заявки) которого подлежит в соответствии с Федеральным законом N 44-ФЗ оценке по критерию оценки "квалификация участников закупки ";</w:t>
      </w:r>
    </w:p>
    <w:p>
      <w:r>
        <w:t>Хmin - минимальное значение, содержащееся в заявках (частях заявок), подлежащих в соответствии с Федеральным законом N 44-ФЗ оценке по критерию оценки "квалификация участников закупки".</w:t>
      </w:r>
    </w:p>
    <w:p>
      <w:r>
        <w:t>Согласно пункту 24 Положения установлено, что для оценки заявок по критерию оценки "квалификация участников закупки" могут применяться, если иное не предусмотрено настоящим Положением, один или несколько из следующих показателей оценки:</w:t>
      </w:r>
    </w:p>
    <w:p>
      <w:r>
        <w:t>а) наличие у участников закупки финансовых ресурсов;</w:t>
      </w:r>
    </w:p>
    <w:p>
      <w:r>
        <w:t>б) наличие у участников закупки на праве собственности или ином законном основании оборудования и других материальных ресурсов;</w:t>
      </w:r>
    </w:p>
    <w:p>
      <w:r>
        <w:t>в) наличие у участников закупки опыта поставки товара, выполнения работы, оказания услуги, связанного с предметом контракта;</w:t>
      </w:r>
    </w:p>
    <w:p>
      <w:r>
        <w:t>г) наличие у участников закупки деловой репутации;</w:t>
      </w:r>
    </w:p>
    <w:p>
      <w:r>
        <w:t>д) наличие у участников закупки специалистов и иных работников определенного уровня квалификации.</w:t>
      </w:r>
    </w:p>
    <w:p>
      <w:r>
        <w:t>Согласно пункту 24 Положения для оценки заявок по критерию оценки "квалификация участников закупки" могут применяться, если иное не предусмотрено настоящим Положением, один или несколько из следующих показателей оценки:</w:t>
      </w:r>
    </w:p>
    <w:p>
      <w:r>
        <w:t>а) наличие у участников закупки финансовых ресурсов;</w:t>
      </w:r>
    </w:p>
    <w:p>
      <w:r>
        <w:t>б) наличие у участников закупки на праве собственности или ином законном основании оборудования и других материальных ресурсов;</w:t>
      </w:r>
    </w:p>
    <w:p>
      <w:r>
        <w:t>в) наличие у участников закупки опыта поставки товара, выполнения работы, оказания услуги, связанного с предметом контракта;</w:t>
      </w:r>
    </w:p>
    <w:p>
      <w:r>
        <w:t>г) наличие у участников закупки деловой репутации;</w:t>
      </w:r>
    </w:p>
    <w:p>
      <w:r>
        <w:t>д) наличие у участников закупки специалистов и иных работников определенного уровня квалификации.</w:t>
      </w:r>
    </w:p>
    <w:p>
      <w:r>
        <w:t>В соответствии с пунктом 28 Положения в случае применения показателя оценки, предусмотренного подпунктом "в" пункта 24 настоящего Положения:</w:t>
      </w:r>
    </w:p>
    <w:p>
      <w:r>
        <w:t>а) применяются один или несколько из следующих детализирующих показателей оценки:</w:t>
      </w:r>
    </w:p>
    <w:p>
      <w:r>
        <w:t>общая цена исполненных участником закупки договоров;</w:t>
      </w:r>
    </w:p>
    <w:p>
      <w:r>
        <w:t>общее количество исполненных участником закупки договоров;</w:t>
      </w:r>
    </w:p>
    <w:p>
      <w:r>
        <w:t>наибольшая цена одного из исполненных участником закупки договоров;</w:t>
      </w:r>
    </w:p>
    <w:p>
      <w:r>
        <w:t>б) оценка заявок по детализирующим показателям, предусмотренным подпунктом "а" настоящего пункта, осуществляется в порядке, установленном пунктами 20 и 21 настоящего Положения, применение шкалы оценки не допускается;</w:t>
      </w:r>
    </w:p>
    <w:p>
      <w:r>
        <w:t>в) документом, предусмотренным приложением N 1 к настоящему Положению:</w:t>
      </w:r>
    </w:p>
    <w:p>
      <w:r>
        <w:t>устанавливается предмет договора (договоров), оцениваемого по каждому детализирующему показателю, сопоставимый с предметом контракта, заключаемого по результатам определения поставщика (подрядчика, исполнителя);</w:t>
      </w:r>
    </w:p>
    <w:p>
      <w:r>
        <w:t>устанавливается перечень документов, подтверждающих наличие у участника закупки опыта поставки товара, выполнения работы, оказания услуги, связанного с предметом контракта, в том числе исполненный договор (договоры), акт (акты) приемки поставленного товара, выполненных работ, оказанных услуг, составленные при исполнении такого договора (договоров);</w:t>
      </w:r>
    </w:p>
    <w:p>
      <w:r>
        <w:t>может быть установлено положение о принятии к оценке исключительно исполненного договора (договоров), при исполнении которого поставщиком (подрядчиком, исполнителем) исполнены требования об уплате неустоек (штрафов, пеней) (в случае начисления неустоек);</w:t>
      </w:r>
    </w:p>
    <w:p>
      <w:r>
        <w:t>может быть установлено положение о принятии к оценке исключительно контракта, заключенного и исполненного в соответствии с Федеральным законом, и договора, заключенного и исполненного в соответствии с Федеральным законом "О закупках товаров, работ, услуг отдельными видами юридических лиц";</w:t>
      </w:r>
    </w:p>
    <w:p>
      <w:r>
        <w:t>г) последний акт, составленный при исполнении договора и предусмотренный абзацем третьим подпункта "в" настоящего пункта, должен быть подписан не ранее чем за 5 лет до даты окончания срока подачи заявок;</w:t>
      </w:r>
    </w:p>
    <w:p>
      <w:r>
        <w:t>д) к оценке принимаются исполненные участником закупки с учетом правопреемства (в случае наличия в заявке подтверждающего документа) гражданско-правовые договоры;</w:t>
      </w:r>
    </w:p>
    <w:p>
      <w:r>
        <w:t>е) к оценке принимаются документы, предусмотренные абзацем третьим подпункта "в" настоящего пункта, в случае их представления в заявке в полном объеме и со всеми приложениями, за исключением случаев, предусмотренных подпунктом "д" пункта 31, подпунктом "г" пункта 32 и подпунктом "г" пункта 33 настоящего Положения. При проведении открытого конкурса в электронной форме или закрытого конкурса в электронной форме такие документы направляются в форме электронных документов или в форме электронных образов бумажных документов. При проведении закрытого конкурса направляются документы или заверенные участником закупки их копии;</w:t>
      </w:r>
    </w:p>
    <w:p>
      <w:r>
        <w:t>ж) если документы, предусмотренные абзацем третьим подпункта "в" настоящего пункта, и информация о таких документах содержатся в открытых и общедоступных государственных реестрах, размещенных в информационно-телекоммуникационной сети "Интернет", в том числе ведение которых осуществляется в единой информационной системе в сфере закупок с размещением указанных документов на официальном сайте единой информационной системы в сфере закупок в информационно-телекоммуникационной сети "Интернет", вместо направления таких документов участник закупки вправе направить номер реестровой записи из соответствующего реестра.</w:t>
      </w:r>
    </w:p>
    <w:p>
      <w:r>
        <w:t>Согласно извещению о проведении Конкурса объектом закупки является выполнение работ по ремонту дворовых территорий в городском округе Домодедово Московской области в 2025 году.</w:t>
      </w:r>
    </w:p>
    <w:p>
      <w:r>
        <w:t>В соответствии с протоколом рассмотрения и оценки вторых частей заявок на участие в открытом конкурсе в электронной форме от 11.03.2025 №ПРОII1 установлено следующее:</w:t>
      </w:r>
    </w:p>
    <w:tbl>
      <w:tblPr>
        <w:tblStyle w:val="TableGrid"/>
        <w:tblW w:type="auto" w:w="0"/>
        <w:tblLook w:firstColumn="1" w:firstRow="1" w:lastColumn="0" w:lastRow="0" w:noHBand="0" w:noVBand="1" w:val="04A0"/>
      </w:tblPr>
      <w:tblGrid>
        <w:gridCol w:w="2160"/>
        <w:gridCol w:w="2160"/>
        <w:gridCol w:w="2160"/>
        <w:gridCol w:w="2160"/>
      </w:tblGrid>
      <w:tr>
        <w:tc>
          <w:tcPr>
            <w:tcW w:type="dxa" w:w="2160"/>
          </w:tcPr>
          <w:p>
            <w:r>
              <w:t>Идентификационный номер заявки, присвоенный оператором электронной площадки</w:t>
            </w:r>
          </w:p>
        </w:tc>
        <w:tc>
          <w:tcPr>
            <w:tcW w:type="dxa" w:w="2160"/>
          </w:tcPr>
          <w:p>
            <w:r>
              <w:t>Решение о признании второй части заявки соответствующей извещению об осуществлении закупки или об отклонении второй части заявки на участие в закупке</w:t>
            </w:r>
          </w:p>
        </w:tc>
        <w:tc>
          <w:tcPr>
            <w:tcW w:type="dxa" w:w="2160"/>
          </w:tcPr>
          <w:p>
            <w:r>
              <w:t>Обоснование решения об отклонении второй части заявки на участие в закупке</w:t>
            </w:r>
          </w:p>
        </w:tc>
        <w:tc>
          <w:tcPr>
            <w:tcW w:type="dxa" w:w="2160"/>
          </w:tcPr>
          <w:p>
            <w:r>
              <w:t>Итоговая оценка второй части заявки по критерию, установленному п. 4 ч. 1. ст. 32 Закона № 44-ФЗ</w:t>
            </w:r>
          </w:p>
        </w:tc>
      </w:tr>
      <w:tr>
        <w:tc>
          <w:tcPr>
            <w:tcW w:type="dxa" w:w="2160"/>
          </w:tcPr>
          <w:p>
            <w:r>
              <w:t>118280621</w:t>
            </w:r>
          </w:p>
        </w:tc>
        <w:tc>
          <w:tcPr>
            <w:tcW w:type="dxa" w:w="2160"/>
          </w:tcPr>
          <w:p>
            <w:r>
              <w:t>Соответствует требованиям</w:t>
            </w:r>
          </w:p>
        </w:tc>
        <w:tc>
          <w:tcPr>
            <w:tcW w:type="dxa" w:w="2160"/>
          </w:tcPr>
          <w:p>
            <w:r>
              <w:t>– предоставлено: 47 договора на сумму 452 724 101.71 руб.,</w:t>
              <w:br/>
              <w:t>- принято к расчету: 13 договоров на сумму 348 888 470.64 руб.</w:t>
              <w:br/>
              <w:t>- 34 договора на сумму 103 835 631.07 руб. не приняты к расчету в соответствии с «Требованиями к содержанию, составу заявки на участие в закупке и инструкцией по ее заполнению», т.к. к оценке принимались контракты с ценой не менее 20 % начальной (максимальной) цены контракта и критериями оценок.</w:t>
            </w:r>
          </w:p>
        </w:tc>
        <w:tc>
          <w:tcPr>
            <w:tcW w:type="dxa" w:w="2160"/>
          </w:tcPr>
          <w:p>
            <w:r>
              <w:t>0,24</w:t>
            </w:r>
          </w:p>
        </w:tc>
      </w:tr>
      <w:tr>
        <w:tc>
          <w:tcPr>
            <w:tcW w:type="dxa" w:w="2160"/>
          </w:tcPr>
          <w:p>
            <w:r>
              <w:t>118356062</w:t>
            </w:r>
          </w:p>
        </w:tc>
        <w:tc>
          <w:tcPr>
            <w:tcW w:type="dxa" w:w="2160"/>
          </w:tcPr>
          <w:p>
            <w:r>
              <w:t>Соответствует требованиям</w:t>
            </w:r>
          </w:p>
        </w:tc>
        <w:tc>
          <w:tcPr>
            <w:tcW w:type="dxa" w:w="2160"/>
          </w:tcPr>
          <w:p>
            <w:r>
              <w:t>– предоставлено: 142 договора на сумму 15 344 147 952,54 руб.,</w:t>
              <w:br/>
              <w:t>- принято к расчету: 111 договоров на сумму 15 219 801 932,70 руб.</w:t>
              <w:br/>
              <w:t>- 31 договоров на сумму 124 346 019,74 руб. не приняты к расчету в соответствии с «Требованиями к содержанию, составу заявки на участие в закупке и инструкцией по ее заполнению», т.к. к оценке принимались контракты с ценой не менее 20 % начальной (максимальной) цены контракта и критериями оценок.</w:t>
            </w:r>
          </w:p>
        </w:tc>
        <w:tc>
          <w:tcPr>
            <w:tcW w:type="dxa" w:w="2160"/>
          </w:tcPr>
          <w:p>
            <w:r>
              <w:t>40,00</w:t>
            </w:r>
          </w:p>
        </w:tc>
      </w:tr>
      <w:tr>
        <w:tc>
          <w:tcPr>
            <w:tcW w:type="dxa" w:w="2160"/>
          </w:tcPr>
          <w:p>
            <w:r>
              <w:t>118360932</w:t>
            </w:r>
          </w:p>
        </w:tc>
        <w:tc>
          <w:tcPr>
            <w:tcW w:type="dxa" w:w="2160"/>
          </w:tcPr>
          <w:p>
            <w:r>
              <w:t>Соответствует требованиям</w:t>
            </w:r>
          </w:p>
        </w:tc>
        <w:tc>
          <w:tcPr>
            <w:tcW w:type="dxa" w:w="2160"/>
          </w:tcPr>
          <w:p>
            <w:r>
              <w:t>– предоставлено: 27 договоров на сумму 859 526 877,90 руб.,</w:t>
              <w:br/>
              <w:t>- принято к расчету: 9 договоров на сумму 259 084 551,72 руб.</w:t>
              <w:br/>
              <w:t>- 18 договоров на сумму 600 442 326,18 руб. не приняты к расчету в соответствии с «Требованиями к содержанию, составу заявки на участие в закупке и инструкцией по ее заполнению», т.к. к оценке принимались контракты с ценой не менее 20 % начальной (максимальной) цены контракта и критериями оценок.</w:t>
            </w:r>
          </w:p>
        </w:tc>
        <w:tc>
          <w:tcPr>
            <w:tcW w:type="dxa" w:w="2160"/>
          </w:tcPr>
          <w:p>
            <w:r>
              <w:t>0,00</w:t>
            </w:r>
          </w:p>
        </w:tc>
      </w:tr>
    </w:tbl>
    <w:p>
      <w:r>
        <w:t>Заказчиком в критериях оценки заявок по детализирующим показателю «Общая цена исполненных участником закупки договоров» по показателю «наличие у участников закупки опыта работы, связанного с предметом контракта» в рамках критерия «Квалификация участников закупки» установлено в том числе следующее:</w:t>
      </w:r>
    </w:p>
    <w:p>
      <w:r>
        <w:t>Оценка заявок осуществляется по формуле, предусмотренным подпунктом «б» пункта 20 Положения:</w:t>
      </w:r>
    </w:p>
    <w:p>
      <w:r>
        <w:t>где:</w:t>
      </w:r>
    </w:p>
    <w:p>
      <w:r>
        <w:t>Хmax - максимальное значение характеристики объекта закупки, содержащееся в заявках (частях заявок), подлежащих в соответствии с Федеральным законом № 44-ФЗ оценке по критерию оценки "квалификация участников закупки ";</w:t>
      </w:r>
    </w:p>
    <w:p>
      <w:r>
        <w:t>Хi - значение характеристики объекта закупки, содержащееся в предложении участника закупки, заявка (часть заявки) которого подлежит в соответствии с Федеральным законом № 44-ФЗ оценке по критерию оценки "квалификация участников закупки ";</w:t>
      </w:r>
    </w:p>
    <w:p>
      <w:r>
        <w:t>Хmin - минимальное значение характеристики объекта закупки, содержащееся в заявках (частях заявок), подлежащих в соответствии с Федеральным законом № 44-ФЗ оценке по критерию оценки "квалификация участников закупки".</w:t>
      </w:r>
    </w:p>
    <w:p>
      <w:r>
        <w:t>Оценка заявки (части заявки) по показателю оценки определяется путем суммирования среднего количества баллов, присвоенных всеми принимавшими участие в ее рассмотрении и оценке членами комиссии по осуществлению закупок по каждому детализирующему показателю, умноженного на значимость соответствующего детализирующего показателя. При этом среднее количество баллов определяется путем суммирования количества баллов, присвоенных каждым членом комиссии по осуществлению закупок, и последующего деления на количество таких членов».</w:t>
      </w:r>
    </w:p>
    <w:p>
      <w:r>
        <w:t>Вместе с тем, в порядке оценки заявок по детализирующему показателю «Общая цена исполненных участником закупки договоров» показателя «Наличие у участников закупки опыта работы, связанного с предметом контракта» в рамках критерия «Квалификация участников закупки, в том числе наличие у них финансовых ресурсов, на праве собственности или ином законном основании оборудования и других материальных ресурсов, опыта работы, связанного с предметом контракта, и деловой репутации, специалистов и иных работников определенного уровня квалификации» Заказчиком установлено в том числе следующее:</w:t>
      </w:r>
    </w:p>
    <w:p>
      <w:r>
        <w:t>«Подпункт «а» пункта 28 Положения</w:t>
      </w:r>
    </w:p>
    <w:p>
      <w:r>
        <w:t>Лучшим является наибольшее значение детализирующего показателя.</w:t>
      </w:r>
    </w:p>
    <w:p>
      <w:r>
        <w:t>Оценивается общая цена исполненных участником закупки договоров (исчисляемая в рублях).</w:t>
      </w:r>
    </w:p>
    <w:p>
      <w:r>
        <w:t>Предметом договора (договоров), оцениваемого по детализирующему показателю, являются работы по благоустройству территории.</w:t>
      </w:r>
    </w:p>
    <w:p>
      <w:r>
        <w:t>Каждый контракт/договор должен быть исполнен участником закупки в полном объеме в соответствии с условиями, установленными в таком контракте/договоре.</w:t>
      </w:r>
    </w:p>
    <w:p>
      <w:r>
        <w:t>Перечень документов, подтверждающих наличие у участника закупки опыта выполнения работы, связанного с предметом контракта:</w:t>
      </w:r>
    </w:p>
    <w:p>
      <w:r>
        <w:t>- исполненный контракт (контракты)/договор (договоры).</w:t>
      </w:r>
    </w:p>
    <w:p>
      <w:r>
        <w:t>- акт (акты) приемки выполненных работ, составленные при исполнении такого контракта (контрактов)/договора (договоров).</w:t>
      </w:r>
    </w:p>
    <w:p>
      <w:r>
        <w:t>Последний акт, составленный при исполнении контракта (контрактов)/договора (договоров), должен быть подписан не ранее чем за 5 лет до даты окончания срока подачи заявок.</w:t>
      </w:r>
    </w:p>
    <w:p>
      <w:r>
        <w:t>К оценке принимаются исполненные участником закупки с учетом правопреемства (в случае наличия в заявке подтверждающего документа) исключительно договоры (контракты), заключенные и исполненные в соответствии с Федеральным законом № 44-ФЗ, и договоры, заключенные и исполненные в соответствии с Федеральным законом № 223-ФЗ «О закупках товаров, работ, услуг отдельными видами юридических лиц»;</w:t>
      </w:r>
    </w:p>
    <w:p>
      <w:r>
        <w:t>К оценке принимаются документы: исполненный договор (договоры), акт (акты) приемки поставленного товара, выполненных работ, оказанных услуг, составленные при исполнении такого договора (договоров), в случае их представления в заявке в полном объеме и со всеми приложениями, за исключением случаев, предусмотренных подпунктом «г» пункта 32 Положения, а именно: к рассмотрению принимаются документы, в том числе если к ним не приложена проектная документация (если проектная документация является приложением к таким документам).</w:t>
      </w:r>
    </w:p>
    <w:p>
      <w:r>
        <w:t>Документы направляются участником закупки в форме электронных документов или в форме электронных образов бумажных документов.</w:t>
      </w:r>
    </w:p>
    <w:p>
      <w:r>
        <w:t>При этом представленные документы должны быть в виде неповторяющихся, полно читаемых копий, на которых видны необходимые подписи и печати (при наличии).</w:t>
      </w:r>
    </w:p>
    <w:p>
      <w:r>
        <w:t>Каждый контракт (договор) должен быть исполнен участником закупки в полном объеме в соответствии с условиями, установленными в таком контракте (договоре).</w:t>
      </w:r>
    </w:p>
    <w:p>
      <w:r>
        <w:t>Оценке не подлежат контракты (договоры), поставка товара, выполнение работ, оказание услуг по которым продолжаются и (или) не выполнены (являются незавершенными).</w:t>
      </w:r>
    </w:p>
    <w:p>
      <w:r>
        <w:t>Если такие документы и информация о таких документах содержатся в открытых и общедоступных государственных реестрах, размещенных в информационно-телекоммуникационной сети «Интернет», в том числе ведение которых осуществляется в единой информационной системе в сфере закупок с размещением указанных документов на официальном сайте единой информационной системы в сфере закупок в информационно-телекоммуникационной сети «Интернет», вместо направления таких документов участник закупки вправе направить номер реестровой записи из соответствующего реестра.</w:t>
      </w:r>
    </w:p>
    <w:p>
      <w:r>
        <w:t>В случае наличия противоречий между информацией, содержащейся в единой информационной системе, и информацией, содержащейся в документах, направляемых участником закупки, приоритет имеет информация, содержащаяся в единой информационной системе.</w:t>
      </w:r>
    </w:p>
    <w:p>
      <w:r>
        <w:t>Участник закупки вправе указать представленные в составе заявки контракты и (или) договоры и (или) номера реестровых записей из соответствующего реестра в рекомендованной форме «Квалификация участников закупки» (приложение 1 к Порядку рассмотрения и оценки заявок на участие в конкурсе)».</w:t>
      </w:r>
    </w:p>
    <w:p>
      <w:pPr>
        <w:pStyle w:val="Heading2"/>
      </w:pPr>
      <w:r>
        <w:t>мотивировочная часть</w:t>
      </w:r>
    </w:p>
    <w:p>
      <w:r>
        <w:t>Изучив документы и сведения, размещенные на Официальном сайте, заявки участников закупки, представленные на заседание Комиссии Оператором электронной площадки, Комиссия приходит к выводу, что Конкурсной комиссией не проведена оценка документов и сведений, представленных в составе заявок участников закупки в соответствии с установленным порядком рассмотрения и оценки заявок на участие в Конкурсе.</w:t>
      </w:r>
    </w:p>
    <w:p>
      <w:r>
        <w:t>Таким образом, Комиссия приходит к выводу, что действия Конкурсной комиссии в части рассмотрения заявок участников закупки противоречат установленному Заказчиком порядку оценки заявок и требованиям Закона о контрактной системе.</w:t>
      </w:r>
    </w:p>
    <w:p>
      <w:r>
        <w:t>На основании изложенного, действия Конкурсной комиссии нарушают пункт 1 части 11 статьи 48 Закона о контрактной системе и содержат признаки состава административного правонарушения, предусмотренного частью 7 статьи 7.30.1 Кодекса Российской Федерации об административных правонарушениях.</w:t>
      </w:r>
    </w:p>
    <w:p>
      <w:r>
        <w:t>Следовательно, довод жалобы Заявителя является обоснованным.</w:t>
      </w:r>
    </w:p>
    <w:p>
      <w:r>
        <w:t>На основании изложенного и руководствуясь частью 1 статьи 2, пунктом 1 части 15, пунктом 2 части 22 статьи 99, частью 8 статьи 106, частью 1 статьи 112 Закона о контрактной системе, Комиссия</w:t>
      </w:r>
    </w:p>
    <w:p>
      <w:pPr>
        <w:pStyle w:val="Heading2"/>
      </w:pPr>
      <w:r>
        <w:t>резолютивная часть</w:t>
      </w:r>
    </w:p>
    <w:p>
      <w:r>
        <w:t>РЕШИЛА:</w:t>
      </w:r>
    </w:p>
    <w:p>
      <w:r>
        <w:t>Признать жалобу ООО «Восточный грот» обоснованной.</w:t>
      </w:r>
    </w:p>
    <w:p>
      <w:r>
        <w:t>Признать в действиях Конкурсной комиссии нарушение пункта 1 части 11 статьи 48 Закона о контрактной системе.</w:t>
      </w:r>
    </w:p>
    <w:p>
      <w:r>
        <w:t>3. Заказчику, Уполномоченному учреждению, Конкурсной комиссии, Оператору электронной площадки выдать обязательное для исполнения предписание об устранении допущенных нарушений Закона о контрактной системе.</w:t>
      </w:r>
    </w:p>
    <w:p>
      <w:r>
        <w:t>4. Материалы дела от 21.03.2025 № 050/06/105-8924/2025 по выявленным нарушениям Закона о контрактной системе передать в отдел административного производства Управления и соответствующему должностному лицу Управления для рассмотрения вопроса о возбуждении дела об административном правонарушении. Настоящее решение может быть обжаловано в суде, арбитражном суде в течение трех месяцев в установленном законом порядке.</w:t>
      </w:r>
    </w:p>
    <w:p>
      <w:r>
        <w:t>12</w:t>
      </w:r>
    </w:p>
    <w:p>
      <w:pPr>
        <w:pStyle w:val="Heading1"/>
      </w:pPr>
      <w:r>
        <w:t>Предписание</w:t>
      </w:r>
    </w:p>
    <w:p>
      <w:pPr>
        <w:pStyle w:val="Heading2"/>
      </w:pPr>
      <w:r>
        <w:t>вводная часть</w:t>
      </w:r>
    </w:p>
    <w:p>
      <w:r>
        <w:t>Заказчик:</w:t>
      </w:r>
    </w:p>
    <w:p>
      <w:r>
        <w:t>Администрация городского округа Домодедово Московской области</w:t>
      </w:r>
    </w:p>
    <w:p>
      <w:r>
        <w:t>dmdd_adm@mosreg.ru</w:t>
      </w:r>
    </w:p>
    <w:p>
      <w:r>
        <w:t>Уполномоченное учреждение:</w:t>
      </w:r>
    </w:p>
    <w:p>
      <w:r>
        <w:t>Муниципальное казенное учреждение городского округа Домодедово «Дирекция единого заказчика»</w:t>
      </w:r>
    </w:p>
    <w:p>
      <w:r>
        <w:t>Afanaseva@domod.ru</w:t>
      </w:r>
    </w:p>
    <w:p>
      <w:r>
        <w:t>Оператор электронной площадки:</w:t>
      </w:r>
    </w:p>
    <w:p>
      <w:r>
        <w:t>ООО «РТС-тендер»</w:t>
      </w:r>
    </w:p>
    <w:p>
      <w:r>
        <w:t>Долгоруковская ул., д. 38, стр. 1,</w:t>
      </w:r>
    </w:p>
    <w:p>
      <w:r>
        <w:t>Москва, 127006</w:t>
      </w:r>
    </w:p>
    <w:p>
      <w:r>
        <w:t>ko@rts-tender.ru</w:t>
      </w:r>
    </w:p>
    <w:p>
      <w:r>
        <w:t>Заявитель:</w:t>
      </w:r>
    </w:p>
    <w:p>
      <w:r>
        <w:t>ООО «Восточный грот»</w:t>
      </w:r>
    </w:p>
    <w:p>
      <w:r>
        <w:t>igor-791@mail.ru</w:t>
      </w:r>
    </w:p>
    <w:p>
      <w:r>
        <w:t>ПРЕДПИСАНИЕ</w:t>
      </w:r>
    </w:p>
    <w:p>
      <w:r>
        <w:t>по делу № 050/06/105-8924/2025 об устранении нарушений законодательства Российской Федерации о контрактной системе в сфере закупок</w:t>
      </w:r>
    </w:p>
    <w:p>
      <w:r>
        <w:t>21.03.2025 г. Москва</w:t>
      </w:r>
    </w:p>
    <w:p>
      <w:r>
        <w:t>Комиссия Московского областного УФАС России в сфере закупок товаров, работ, услуг для обеспечения государственных и муниципальных нужд Управления Федеральной антимонопольной службы по Московской области (далее – Управление, Комиссия)</w:t>
      </w:r>
    </w:p>
    <w:p>
      <w:r>
        <w:t>на основании решения от 21.03.2025 № 050/06/105-8924/2025, принятого Комиссией по итогам рассмотрения жалобы ООО «Восточный грот» (далее – Заявитель) на действия (бездействие) Администрации городского округа Домодедово Московской области (далее – Заказчик), Муниципального казенного учреждения городского округа Домодедово «Дирекция единого заказчика» (далее – Уполномоченное учреждение) при определении поставщика (подрядчика, исполнителя) путем проведения ООО «РТС-тендер» (далее – Оператор электронной площадки) открытого конкурса в электронной форме на выполнение работ по ремонту дворовых территорий в городском округе Домодедово Московской области в 2025 году (извещение №0848300047125000014 на официальном сайте Единой информационной системы в сфере закупок – www.zakupki.gov.ru (далее – Официальный сайт)) (далее – Конкурс) и в результате осуществления внеплановой проверки в части доводов жалобы Заявителя в соответствии с пунктом 2 части 15 статьи 99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 Комиссия</w:t>
      </w:r>
    </w:p>
    <w:p>
      <w:pPr>
        <w:pStyle w:val="Heading2"/>
      </w:pPr>
      <w:r>
        <w:t>резолютивная часть</w:t>
      </w:r>
    </w:p>
    <w:p>
      <w:r>
        <w:t>ПРЕДПИСЫВАЕТ:</w:t>
      </w:r>
    </w:p>
    <w:p>
      <w:r>
        <w:t>Заказчику, Уполномоченному учреждению в срок 3 рабочих дня с момента получения настоящего Предписания (в том числе посредством электронной почты):</w:t>
      </w:r>
    </w:p>
    <w:p>
      <w:r>
        <w:t>отменить протоколы рассмотрения и оценки вторых частей заявок на участие в Конкурсе;</w:t>
      </w:r>
    </w:p>
    <w:p>
      <w:r>
        <w:t>отменить протоколы подведения итогов Конкурса, составленные в ходе проведения Конкурса;</w:t>
      </w:r>
    </w:p>
    <w:p>
      <w:r>
        <w:t>Конкурсной комиссии в срок 5 рабочих дня с момента получения настоящего Предписания:</w:t>
      </w:r>
    </w:p>
    <w:p>
      <w:r>
        <w:t>провести процедуру рассмотрения вторых частей заявок на участие в Конкурсе в соответствии с решением 21.03.2025 № 050/06/105-8924/2025 в соответствии с требованиями Закона о контрактной системе;</w:t>
      </w:r>
    </w:p>
    <w:p>
      <w:r>
        <w:t>опубликовать надлежащим образом оформленные протоколы в соответствии с решением от 21.03.2025 № 050/06/105-8924/2025 и в соответствии с требованиями Закона о контрактной системе.</w:t>
      </w:r>
    </w:p>
    <w:p>
      <w:r>
        <w:t>Заказчику, Уполномоченному учреждению осуществить дальнейшее проведение Конкурса в соответствии с требованиями Закона о контрактной системе и с учетом решения от 21.03.2025 № 050/06/105-8924/2025.</w:t>
      </w:r>
    </w:p>
    <w:p>
      <w:r>
        <w:t>Оператору электронной площадки обеспечить возможность исполнения пунктов 1 – 3 настоящего предписания.</w:t>
      </w:r>
    </w:p>
    <w:p>
      <w:r>
        <w:t>Заказчику в срок до 04.04.2025 представить в Управление подтверждение исполнения настоящего предписания в письменном виде, а также по электронной почте to50@fas.gov.ru.</w:t>
      </w:r>
    </w:p>
    <w:p>
      <w:r>
        <w:t>Невыполнение в установленный срок предписания влечет наложение административного штрафа на должностных лиц в соответствии с частью статьи 19.5 Кодекса Российской Федерации об административных правонарушениях.</w:t>
      </w:r>
    </w:p>
    <w:p>
      <w:r>
        <w:t>2</w:t>
      </w:r>
    </w:p>
    <w:p/>
    <w:p>
      <w:r>
        <w:rPr>
          <w:i/>
          <w:sz w:val="16"/>
        </w:rPr>
        <w:t>Источник данных — ЕИС, zakupki.gov.ru (публичный реестр жалоб). Сервис не является официальным ресурсом ЕИС/Минфина и не аффилирован с ними.</w:t>
      </w:r>
    </w:p>
    <w:p>
      <w:r>
        <w:rPr>
          <w:i/>
          <w:sz w:val="16"/>
        </w:rPr>
        <w:t>Материал носит справочный характер; актуальность и полнота не гарантируются. Юридически значимые сведения проверяйте на первоисточнике на zakupki.gov.ru.</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