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202500187298001387</w:t>
      </w:r>
    </w:p>
    <w:p>
      <w:r>
        <w:rPr>
          <w:b/>
        </w:rPr>
        <w:t xml:space="preserve">УФАС: </w:t>
      </w:r>
      <w:r>
        <w:t>УФАС по Московской области</w:t>
      </w:r>
    </w:p>
    <w:p>
      <w:r>
        <w:rPr>
          <w:b/>
        </w:rPr>
        <w:t xml:space="preserve">Дата решения: </w:t>
      </w:r>
      <w:r>
        <w:t>20.03.2025</w:t>
      </w:r>
    </w:p>
    <w:p>
      <w:r>
        <w:rPr>
          <w:b/>
        </w:rPr>
        <w:t xml:space="preserve">Исход: </w:t>
      </w:r>
      <w:r>
        <w:t>обоснована</w:t>
      </w:r>
    </w:p>
    <w:p>
      <w:r>
        <w:rPr>
          <w:b/>
        </w:rPr>
        <w:t xml:space="preserve">Закупка №: </w:t>
      </w:r>
      <w:r>
        <w:t>0848300047125000017</w:t>
      </w:r>
    </w:p>
    <w:p>
      <w:r>
        <w:rPr>
          <w:b/>
        </w:rPr>
        <w:t xml:space="preserve">Заказчик: </w:t>
      </w:r>
      <w:r>
        <w:t>МКУ городского округа Домодедово «Дирекция единого заказчика»</w:t>
      </w:r>
    </w:p>
    <w:p>
      <w:r>
        <w:rPr>
          <w:b/>
        </w:rPr>
        <w:t xml:space="preserve">Заявитель: </w:t>
      </w:r>
      <w:r>
        <w:t>ООО компания «Восточный грот»</w:t>
      </w:r>
    </w:p>
    <w:p>
      <w:r>
        <w:rPr>
          <w:b/>
        </w:rPr>
        <w:t xml:space="preserve">Первоисточник в ЕИС: </w:t>
      </w:r>
      <w:r>
        <w:t>https://zakupki.gov.ru/epz/complaint/card/complaint-information.html?complaintNumber=202500187298001387</w:t>
      </w:r>
    </w:p>
    <w:p/>
    <w:p>
      <w:pPr>
        <w:pStyle w:val="Heading1"/>
      </w:pPr>
      <w:r>
        <w:t>Решение</w:t>
      </w:r>
    </w:p>
    <w:p>
      <w:pPr>
        <w:pStyle w:val="Heading2"/>
      </w:pPr>
      <w:r>
        <w:t>вводная часть</w:t>
      </w:r>
    </w:p>
    <w:p>
      <w:r>
        <w:t>Заказчик:</w:t>
      </w:r>
    </w:p>
    <w:p>
      <w:r>
        <w:t>Администрация городского округа Домодедово Московской области</w:t>
      </w:r>
    </w:p>
    <w:p>
      <w:r>
        <w:t>dmdd_adm@mosreg.ru</w:t>
      </w:r>
    </w:p>
    <w:p>
      <w:r>
        <w:t>Уполномоченное учреждение:</w:t>
      </w:r>
    </w:p>
    <w:p>
      <w:r>
        <w:t>Муниципальное казенное учреждение городского округа Домодедово «Дирекция единого заказчика»</w:t>
      </w:r>
    </w:p>
    <w:p>
      <w:r>
        <w:t>Afanaseva@domod.ru</w:t>
      </w:r>
    </w:p>
    <w:p>
      <w:r>
        <w:t>Оператор электронной площадки:</w:t>
      </w:r>
    </w:p>
    <w:p>
      <w:r>
        <w:t>ООО «РТС-тендер»</w:t>
      </w:r>
    </w:p>
    <w:p>
      <w:r>
        <w:t>Долгоруковская ул., д. 38, стр. 1,</w:t>
      </w:r>
    </w:p>
    <w:p>
      <w:r>
        <w:t>Москва, 127006</w:t>
      </w:r>
    </w:p>
    <w:p>
      <w:r>
        <w:t>ko@rts-tender.ru</w:t>
      </w:r>
    </w:p>
    <w:p>
      <w:r>
        <w:t>Заявитель:</w:t>
      </w:r>
    </w:p>
    <w:p>
      <w:r>
        <w:t>ООО «Восточный грот»</w:t>
      </w:r>
    </w:p>
    <w:p>
      <w:r>
        <w:t>igor-791@mail.ru</w:t>
      </w:r>
    </w:p>
    <w:p>
      <w:r>
        <w:t>РЕШЕНИЕ</w:t>
      </w:r>
    </w:p>
    <w:p>
      <w:r>
        <w:t>по делу № 050/06/105-8927/2025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21.03.2025</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 в составе:</w:t>
      </w:r>
    </w:p>
    <w:p>
      <w:pPr>
        <w:pStyle w:val="Heading2"/>
      </w:pPr>
      <w:r>
        <w:t>описательная часть</w:t>
      </w:r>
    </w:p>
    <w:p>
      <w:r>
        <w:t>рассмотрев жалобу ООО «Восточный грот» (далее – Заявитель) на действия (бездействие) Администрации городского округа Домодедово Московской области (далее – Заказчик), Муниципального казенного учреждения городского округа Домодедово «Дирекция единого заказчика» (далее – Уполномоченное учреждение) при определении поставщика (подрядчика, исполнителя) путем проведения ООО «РТС-тендер» (далее – Оператор электронной площадки) открытого конкурса в электронной форме на выполнение работ по ремонту дворовых территорий в городском округе Домодедово Московской области в 2025 году (извещение №0848300047125000017 на официальном сайте Единой информационной системы в сфере закупок – www.zakupki.gov.ru (далее – Официальный сайт)) (далее – Конкурс)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Управление поступила жалоба Заявителя на действия (бездействие) Конкурсной комиссии при проведении Заказчиком, Уполномоченным учреждением, Оператором электронной площадки Конкурса.</w:t>
      </w:r>
    </w:p>
    <w:p>
      <w:r>
        <w:t>По мнению Заявителя, его права и законные интересы нарушены действиями Конкурсной комиссии в части ненадлежащего рассмотрения заявок участников закупки.</w:t>
      </w:r>
    </w:p>
    <w:p>
      <w:r>
        <w:t>В соответствии с извещением об осуществлении закупки, протоколами, составленными при определении поставщика (подрядчика, исполнителя):</w:t>
      </w:r>
    </w:p>
    <w:p>
      <w:r>
        <w:t>1) извещение о проведении Конкурса размещено – 12.02.2025;</w:t>
      </w:r>
    </w:p>
    <w:p>
      <w:r>
        <w:t>2) начальная (максимальная) цена контракта – 36 262 305,79 руб.;</w:t>
      </w:r>
    </w:p>
    <w:p>
      <w:r>
        <w:t>3) дата окончания подачи заявок – 10.03.2025;</w:t>
      </w:r>
    </w:p>
    <w:p>
      <w:r>
        <w:t>4) на участие в Конкурсе подано 3 заявки от участников закупки, признанные соответствующими требованиям извещения о проведении Конкурса.</w:t>
      </w:r>
    </w:p>
    <w:p>
      <w:r>
        <w:t>Согласно доводу жалобы Заявителя, Конкурсной комиссией ненадлежащим образом рассмотрены и приняты к оценке документы и сведения, представленные в составе заявок участников закупки.</w:t>
      </w:r>
    </w:p>
    <w:p>
      <w:r>
        <w:t>В соответствии с частью 11 статьи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статьи 48 Закона о контрактной системе,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пунктом 2 части 10 статьи 48 Закона о контрактной системе,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Закона о контрактной системе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Законом о контрактной системе) участником закупки оператору электронной площадки в заявке на участие в закупке информации и документов, предусмотренных извещением об осуществлении закупки в соответствии с Законом о контрактной системе (за исключением информации и документов, предусмотренных пунктами 2 и 3 части 6 статьи 43 Закона о контрактной системе),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Закона о контрактной системе,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Закона о контрактной системе, требованиям, установленным в извещении об осуществлении закупки в соответствии с частями 1.1, 2 и 2.1 (при наличии таких требований) статьи 31 Закона о контрактной системе;</w:t>
      </w:r>
    </w:p>
    <w:p>
      <w:r>
        <w:t>4) предусмотренных нормативными правовыми актами, принятыми в соответствии со статьей 14 Закона о контрактной системе (за исключением случаев непредставления информации и документов, предусмотренных пунктом 5 части 1 статьи 43 Закона о контрактной системе);</w:t>
      </w:r>
    </w:p>
    <w:p>
      <w:r>
        <w:t>5) непредставления информации и документов, предусмотренных пунктом 5 части 1 статьи 43 Законом о контрактной системе, если такие документы предусмотрены нормативными правовыми актами, принятыми в соответствии с частью 3 статьи 14 Законом о контрактной системе (в случае установления в соответствии со статьей 14 Законом о контрактной системе в извещении об осуществлении закупки запрета допуска товаров, происходящих из иностранного государства или группы иностранных государств);</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Закона о контрактной системе;</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Закона о контрактной системе.</w:t>
      </w:r>
    </w:p>
    <w:p>
      <w:r>
        <w:t>В соответствии с частью 13 статьи 48 Закона о контрактной системе установлено, что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Закона о контрактной системе,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пунктом 4 части 1 статьи 32 Закона о контрактной системе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пунктами 2 и 4 части 1 статьи 52 Закона о контрактной системе.</w:t>
      </w:r>
    </w:p>
    <w:p>
      <w:r>
        <w:t>Согласно пункту 11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критерии оценки заявок на участие в конкурсах, величины значимости этих критериев в соответствии с настоящим Федеральным законом.</w:t>
      </w:r>
    </w:p>
    <w:p>
      <w:r>
        <w:t>Пунктом 4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в том числе порядок рассмотрения и оценки заявок на участие в конкурсах в соответствии с настоящим Федеральным законом.</w:t>
      </w:r>
    </w:p>
    <w:p>
      <w:r>
        <w:t>В соответствии с частью 1 статьи 32 Закона о контрактной системе для оценки заявок участников закупки заказчик использует следующие критерии: 1) цена контракта, сумма цен единиц товара, работы, услуги; 2) расходы на эксплуатацию и ремонт товаров, использование результатов работ; 3) качественные, функциональные и экологические характеристики объекта закупки; 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Согласно части 8 статьи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Российской Федерации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p>
      <w:r>
        <w:t>Согласно пункту 2 Положения "оценка заявок" - это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соответствии с пунктом 20 Положения, если значение характеристики объекта закупки, определенной количественным значением, находится в функциональной зависимости от значения количества присваиваемых баллов, значение количества баллов по детализирующему показателю, присваиваемых заявке, подлежащей в соответствии с Федеральным законом оценке по критерию оценки "характеристики объекта закупки" (БХi), рассчитывается по одной из следующих формул:</w:t>
      </w:r>
    </w:p>
    <w:p>
      <w:r>
        <w:t>Б) в случае, если лучшим является наибольшее значение характеристики объекта закупки, - по формуле:</w:t>
      </w:r>
    </w:p>
    <w:p>
      <w:r>
        <w:t>где:</w:t>
      </w:r>
    </w:p>
    <w:p>
      <w:r>
        <w:t>Хmax - максимальное значение, содержащееся в заявках (частях заявок), подлежащих в соответствии с Федеральным законом N 44-ФЗ оценке по критерию оценки "квалификация участников закупки ";</w:t>
      </w:r>
    </w:p>
    <w:p>
      <w:r>
        <w:t>Хi - значение, содержащееся в предложении участника закупки, заявка (часть заявки) которого подлежит в соответствии с Федеральным законом N 44-ФЗ оценке по критерию оценки "квалификация участников закупки ";</w:t>
      </w:r>
    </w:p>
    <w:p>
      <w:r>
        <w:t>Хmin - минимальное значение, содержащееся в заявках (частях заявок), подлежащих в соответствии с Федеральным законом N 44-ФЗ оценке по критерию оценки "квалификация участников закупки".</w:t>
      </w:r>
    </w:p>
    <w:p>
      <w:r>
        <w:t>Согласно пункту 24 Положения установлено, что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Согласно пункту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В соответствии с пунктом 28 Положения в случае применения показателя оценки, предусмотренного подпунктом "в" пункта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подпунктом "а" настоящего пункта, осуществляется в порядке, установленном пунктами 20 и 21 настоящего Положения, применение шкалы оценки не допускается;</w:t>
      </w:r>
    </w:p>
    <w:p>
      <w:r>
        <w:t>в) документом, предусмотренным приложением N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подпункта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е) к оценке принимаются документы, предусмотренные абзацем третьим подпункта "в" настоящего пункта, в случае их представления в заявке в полном объеме и со всеми приложениями, за исключением случаев, предусмотренных подпунктом "д" пункта 31, подпунктом "г" пункта 32 и подпунктом "г" пункта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подпункта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Согласно извещению о проведении Конкурса объектом закупки является выполнение работ по ремонту дворовых территорий в городском округе Домодедово Московской области в 2025 году.</w:t>
      </w:r>
    </w:p>
    <w:p>
      <w:r>
        <w:t>В соответствии с протоколом рассмотрения и оценки вторых частей заявок на участие в открытом конкурсе в электронной форме от 11.03.2025 №ПРОII1 установлено следующее:</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Идентификационный номер заявки, присвоенный оператором электронной площадки</w:t>
            </w:r>
          </w:p>
        </w:tc>
        <w:tc>
          <w:tcPr>
            <w:tcW w:type="dxa" w:w="2160"/>
          </w:tcPr>
          <w:p>
            <w:r>
              <w:t>Решение о признании второй части заявки соответствующей извещению об осуществлении закупки или об отклонении второй части заявки на участие в закупке</w:t>
            </w:r>
          </w:p>
        </w:tc>
        <w:tc>
          <w:tcPr>
            <w:tcW w:type="dxa" w:w="2160"/>
          </w:tcPr>
          <w:p>
            <w:r>
              <w:t>Обоснование решения об отклонении второй части заявки на участие в закупке</w:t>
            </w:r>
          </w:p>
        </w:tc>
        <w:tc>
          <w:tcPr>
            <w:tcW w:type="dxa" w:w="2160"/>
          </w:tcPr>
          <w:p>
            <w:r>
              <w:t>Итоговая оценка второй части заявки по критерию, установленному п. 4 ч. 1. ст. 32 Закона № 44-ФЗ</w:t>
            </w:r>
          </w:p>
        </w:tc>
      </w:tr>
      <w:tr>
        <w:tc>
          <w:tcPr>
            <w:tcW w:type="dxa" w:w="2160"/>
          </w:tcPr>
          <w:p>
            <w:r>
              <w:t>118252217</w:t>
            </w:r>
          </w:p>
        </w:tc>
        <w:tc>
          <w:tcPr>
            <w:tcW w:type="dxa" w:w="2160"/>
          </w:tcPr>
          <w:p>
            <w:r>
              <w:t>Соответствует требованиям</w:t>
            </w:r>
          </w:p>
        </w:tc>
        <w:tc>
          <w:tcPr>
            <w:tcW w:type="dxa" w:w="2160"/>
          </w:tcPr>
          <w:p>
            <w:r>
              <w:t>– предоставлено: 47 договора на сумму 452 724 101.71 руб.,</w:t>
              <w:br/>
              <w:t>- принято к расчету: 13 договоров на сумму 348 888 470.64 руб.</w:t>
              <w:br/>
              <w:t>- 34 договора на сумму 103 835 631.07 руб. не приняты к расчету в соответствии с «Требованиями к содержанию, составу заявки на участие в закупке и инструкцией по ее заполнению», т.к. к оценке принимались контракты с ценой не менее 20 % начальной (максимальной) цены контракта и критериями оценок.</w:t>
            </w:r>
          </w:p>
        </w:tc>
        <w:tc>
          <w:tcPr>
            <w:tcW w:type="dxa" w:w="2160"/>
          </w:tcPr>
          <w:p>
            <w:r>
              <w:t>0,22</w:t>
            </w:r>
          </w:p>
        </w:tc>
      </w:tr>
      <w:tr>
        <w:tc>
          <w:tcPr>
            <w:tcW w:type="dxa" w:w="2160"/>
          </w:tcPr>
          <w:p>
            <w:r>
              <w:t>118356928</w:t>
            </w:r>
          </w:p>
        </w:tc>
        <w:tc>
          <w:tcPr>
            <w:tcW w:type="dxa" w:w="2160"/>
          </w:tcPr>
          <w:p>
            <w:r>
              <w:t>Соответствует требованиям</w:t>
            </w:r>
          </w:p>
        </w:tc>
        <w:tc>
          <w:tcPr>
            <w:tcW w:type="dxa" w:w="2160"/>
          </w:tcPr>
          <w:p>
            <w:r>
              <w:t>– предоставлено: 142 договора на сумму 15 344 147 952,54 руб.,</w:t>
              <w:br/>
              <w:t>- принято к расчету: 111 договоров на сумму 15 219 801 932,70 руб.</w:t>
              <w:br/>
              <w:t>- 31 договоров на сумму 124 346 019,74 руб. не приняты к расчету в соответствии с «Требованиями к содержанию, составу заявки на участие в закупке и инструкцией по ее заполнению», т.к. к оценке принимались контракты с ценой не менее 20 % начальной (максимальной) цены контракта и критериями оценок.</w:t>
            </w:r>
          </w:p>
        </w:tc>
        <w:tc>
          <w:tcPr>
            <w:tcW w:type="dxa" w:w="2160"/>
          </w:tcPr>
          <w:p>
            <w:r>
              <w:t>40,00</w:t>
            </w:r>
          </w:p>
        </w:tc>
      </w:tr>
      <w:tr>
        <w:tc>
          <w:tcPr>
            <w:tcW w:type="dxa" w:w="2160"/>
          </w:tcPr>
          <w:p>
            <w:r>
              <w:t>118360978</w:t>
            </w:r>
          </w:p>
        </w:tc>
        <w:tc>
          <w:tcPr>
            <w:tcW w:type="dxa" w:w="2160"/>
          </w:tcPr>
          <w:p>
            <w:r>
              <w:t>Соответствует требованиям</w:t>
            </w:r>
          </w:p>
        </w:tc>
        <w:tc>
          <w:tcPr>
            <w:tcW w:type="dxa" w:w="2160"/>
          </w:tcPr>
          <w:p>
            <w:r>
              <w:t>– предоставлено: 27 договоров на сумму 859 526 877,90 руб.,</w:t>
              <w:br/>
              <w:t>- принято к расчету: 10 договоров на сумму 267 471 675,85 руб.</w:t>
              <w:br/>
              <w:t>- 17 договоров на сумму 592 055 202,05 руб. не приняты к расчету в соответствии с «Требованиями к содержанию, составу заявки на участие в закупке и инструкцией по ее заполнению», т.к. к оценке принимались контракты с ценой не менее 20 % начальной (максимальной) цены контракта и критериями оценок.</w:t>
            </w:r>
          </w:p>
        </w:tc>
        <w:tc>
          <w:tcPr>
            <w:tcW w:type="dxa" w:w="2160"/>
          </w:tcPr>
          <w:p>
            <w:r>
              <w:t>0,00</w:t>
            </w:r>
          </w:p>
        </w:tc>
      </w:tr>
    </w:tbl>
    <w:p>
      <w:r>
        <w:t>Заказчиком в критериях оценки заявок по детализирующим показателю «Общая цена исполненных участником закупки договоров» по показателю «наличие у участников закупки опыта работы, связанного с предметом контракта» в рамках критерия «Квалификация участников закупки» установлено в том числе следующее:</w:t>
      </w:r>
    </w:p>
    <w:p>
      <w:r>
        <w:t>Оценка заявок осуществляется по формуле, предусмотренным подпунктом «б» пункта 20 Положения:</w:t>
      </w:r>
    </w:p>
    <w:p>
      <w:r>
        <w:t>где:</w:t>
      </w:r>
    </w:p>
    <w:p>
      <w:r>
        <w:t>Хmax - максимальное значение характеристики объекта закупки, содержащееся в заявках (частях заявок), подлежащих в соответствии с Федеральным законом № 44-ФЗ оценке по критерию оценки "квалификация участников закупки ";</w:t>
      </w:r>
    </w:p>
    <w:p>
      <w:r>
        <w:t>Хi - 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 44-ФЗ оценке по критерию оценки "квалификация участников закупки ";</w:t>
      </w:r>
    </w:p>
    <w:p>
      <w:r>
        <w:t>Хmin - минимальное значение характеристики объекта закупки, содержащееся в заявках (частях заявок), подлежащих в соответствии с Федеральным законом № 44-ФЗ оценке по критерию оценки "квалификация участников закупки".</w:t>
      </w:r>
    </w:p>
    <w:p>
      <w: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Вместе с тем, в порядке оценки заявок по детализирующему показателю «Общая цена исполненных участником закупки договоров» показателя «Наличие у участников закупки опыта работы, связанного с предметом контракта» в рамках критерия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Заказчиком установлено в том числе следующее:</w:t>
      </w:r>
    </w:p>
    <w:p>
      <w:r>
        <w:t>«Подпункт «а» пункта 28 Положения</w:t>
      </w:r>
    </w:p>
    <w:p>
      <w:r>
        <w:t>Лучшим является наибольшее значение детализирующего показателя.</w:t>
      </w:r>
    </w:p>
    <w:p>
      <w:r>
        <w:t>Оценивается общая цена исполненных участником закупки договоров (исчисляемая в рублях).</w:t>
      </w:r>
    </w:p>
    <w:p>
      <w:r>
        <w:t>Предметом договора (договоров), оцениваемого по детализирующему показателю, являются работы по благоустройству территории.</w:t>
      </w:r>
    </w:p>
    <w:p>
      <w:r>
        <w:t>Каждый контракт/договор должен быть исполнен участником закупки в полном объеме в соответствии с условиями, установленными в таком контракте/договоре.</w:t>
      </w:r>
    </w:p>
    <w:p>
      <w:r>
        <w:t>Перечень документов, подтверждающих наличие у участника закупки опыта выполнения работы, связанного с предметом контракта:</w:t>
      </w:r>
    </w:p>
    <w:p>
      <w:r>
        <w:t>- исполненный контракт (контракты)/договор (договоры).</w:t>
      </w:r>
    </w:p>
    <w:p>
      <w:r>
        <w:t>- акт (акты) приемки выполненных работ, составленные при исполнении такого контракта (контрактов)/договора (договоров).</w:t>
      </w:r>
    </w:p>
    <w:p>
      <w:r>
        <w:t>Последний акт, составленный при исполнении контракта (контрактов)/договора (договоров), должен быть подписан не ранее чем за 5 лет до даты окончания срока подачи заявок.</w:t>
      </w:r>
    </w:p>
    <w:p>
      <w:r>
        <w:t>К оценке принимаются исполненные участником закупки с учетом правопреемства (в случае наличия в заявке подтверждающего документа) исключительно договоры (контракты), заключенные и исполненные в соответствии с Федеральным законом № 44-ФЗ, и договоры, заключенные и исполненные в соответствии с Федеральным законом № 223-ФЗ «О закупках товаров, работ, услуг отдельными видами юридических лиц»;</w:t>
      </w:r>
    </w:p>
    <w:p>
      <w:r>
        <w:t>К оценке принимаются документы: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 в случае их представления в заявке в полном объеме и со всеми приложениями, за исключением случаев, предусмотренных подпунктом «г» пункта 32 Положения, а именно: к рассмотрению принимаются документы, в том числе если к ним не приложена проектная документация (если проектная документация является приложением к таким документам).</w:t>
      </w:r>
    </w:p>
    <w:p>
      <w:r>
        <w:t>Документы направляются участником закупки в форме электронных документов или в форме электронных образов бумажных документов.</w:t>
      </w:r>
    </w:p>
    <w:p>
      <w:r>
        <w:t>При этом представленные документы должны быть в виде неповторяющихся, полно читаемых копий, на которых видны необходимые подписи и печати (при наличии).</w:t>
      </w:r>
    </w:p>
    <w:p>
      <w:r>
        <w:t>Каждый контракт (договор) должен быть исполнен участником закупки в полном объеме в соответствии с условиями, установленными в таком контракте (договоре).</w:t>
      </w:r>
    </w:p>
    <w:p>
      <w:r>
        <w:t>Оценке не подлежат контракты (договоры), поставка товара, выполнение работ, оказание услуг по которым продолжаются и (или) не выполнены (являются незавершенными).</w:t>
      </w:r>
    </w:p>
    <w:p>
      <w:r>
        <w:t>Если такие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участником закупки, приоритет имеет информация, содержащаяся в единой информационной системе.</w:t>
      </w:r>
    </w:p>
    <w:p>
      <w:r>
        <w:t>Участник закупки вправе указать представленные в составе заявки контракты и (или) договоры и (или) номера реестровых записей из соответствующего реестра в рекомендованной форме «Квалификация участников закупки» (приложение 1 к Порядку рассмотрения и оценки заявок на участие в конкурсе)».</w:t>
      </w:r>
    </w:p>
    <w:p>
      <w:pPr>
        <w:pStyle w:val="Heading2"/>
      </w:pPr>
      <w:r>
        <w:t>мотивировочная часть</w:t>
      </w:r>
    </w:p>
    <w:p>
      <w:r>
        <w:t>Изучив документы и сведения, размещенные на Официальном сайте, заявки участников закупки, представленные на заседание Комиссии Оператором электронной площадки, Комиссия приходит к выводу, что Конкурсной комиссией не проведена оценка документов и сведений, представленных в составе заявок участников закупки в соответствии с установленным порядком рассмотрения и оценки заявок на участие в Конкурсе.</w:t>
      </w:r>
    </w:p>
    <w:p>
      <w:r>
        <w:t>Таким образом, Комиссия приходит к выводу, что действия Конкурсной комиссии в части рассмотрения заявок участников закупки противоречат установленному Заказчиком порядку оценки заявок и требованиям Закона о контрактной системе.</w:t>
      </w:r>
    </w:p>
    <w:p>
      <w:r>
        <w:t>На основании изложенного, действия Конкурсной комиссии нарушают пункт 1 части 11 статьи 48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«Восточный грот» обоснованной.</w:t>
      </w:r>
    </w:p>
    <w:p>
      <w:r>
        <w:t>Признать в действиях Конкурсной комиссии нарушение пункта 1 части 11 статьи 48 Закона о контрактной системе.</w:t>
      </w:r>
    </w:p>
    <w:p>
      <w:r>
        <w:t>3. Заказчику, Уполномоченному учреждению, Конкурсной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4. Материалы дела от 21.03.2025 № 050/06/105-8927/2025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 Настоящее решение может быть обжаловано в суде, арбитражном суде в течение трех месяцев в установленном законом порядке.</w:t>
      </w:r>
    </w:p>
    <w:p>
      <w:r>
        <w:t>12</w:t>
      </w:r>
    </w:p>
    <w:p>
      <w:pPr>
        <w:pStyle w:val="Heading1"/>
      </w:pPr>
      <w:r>
        <w:t>Предписание</w:t>
      </w:r>
    </w:p>
    <w:p>
      <w:pPr>
        <w:pStyle w:val="Heading2"/>
      </w:pPr>
      <w:r>
        <w:t>вводная часть</w:t>
      </w:r>
    </w:p>
    <w:p>
      <w:r>
        <w:t>Заказчик:</w:t>
      </w:r>
    </w:p>
    <w:p>
      <w:r>
        <w:t>Администрация городского округа Домодедово Московской области</w:t>
      </w:r>
    </w:p>
    <w:p>
      <w:r>
        <w:t>dmdd_adm@mosreg.ru</w:t>
      </w:r>
    </w:p>
    <w:p>
      <w:r>
        <w:t>Уполномоченное учреждение:</w:t>
      </w:r>
    </w:p>
    <w:p>
      <w:r>
        <w:t>Муниципальное казенное учреждение городского округа Домодедово «Дирекция единого заказчика»</w:t>
      </w:r>
    </w:p>
    <w:p>
      <w:r>
        <w:t>Afanaseva@domod.ru</w:t>
      </w:r>
    </w:p>
    <w:p>
      <w:r>
        <w:t>Оператор электронной площадки:</w:t>
      </w:r>
    </w:p>
    <w:p>
      <w:r>
        <w:t>ООО «РТС-тендер»</w:t>
      </w:r>
    </w:p>
    <w:p>
      <w:r>
        <w:t>Долгоруковская ул., д. 38, стр. 1,</w:t>
      </w:r>
    </w:p>
    <w:p>
      <w:r>
        <w:t>Москва, 127006</w:t>
      </w:r>
    </w:p>
    <w:p>
      <w:r>
        <w:t>ko@rts-tender.ru</w:t>
      </w:r>
    </w:p>
    <w:p>
      <w:r>
        <w:t>Заявитель:</w:t>
      </w:r>
    </w:p>
    <w:p>
      <w:r>
        <w:t>ООО «Восточный грот»</w:t>
      </w:r>
    </w:p>
    <w:p>
      <w:r>
        <w:t>igor-791@mail.ru</w:t>
      </w:r>
    </w:p>
    <w:p>
      <w:r>
        <w:t>ПРЕДПИСАНИЕ</w:t>
      </w:r>
    </w:p>
    <w:p>
      <w:r>
        <w:t>по делу № 050/06/105-8927/2025 об устранении нарушений законодательства Российской Федерации о контрактной системе в сфере закупок</w:t>
      </w:r>
    </w:p>
    <w:p>
      <w:r>
        <w:t>21.03.2025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21.03.2025 № 050/06/105-8927/2025, принятого Комиссией по итогам рассмотрения жалобы ООО «Восточный грот» (далее – Заявитель) на действия (бездействие) Администрации городского округа Домодедово Московской области (далее – Заказчик), Муниципального казенного учреждения городского округа Домодедово «Дирекция единого заказчика» (далее – Уполномоченное учреждение) при определении поставщика (подрядчика, исполнителя) путем проведения ООО «РТС-тендер» (далее – Оператор электронной площадки) открытого конкурса в электронной форме на выполнение работ по ремонту дворовых территорий в городском округе Домодедово Московской области в 2025 году (извещение №0848300047125000017 на официальном сайте Единой информационной системы в сфере закупок – www.zakupki.gov.ru (далее – Официальный сайт)) (далее – Конкурс) и в результате осуществления внеплановой проверки в части доводов жалобы Заявителя в соответствии с пунктом 2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pPr>
        <w:pStyle w:val="Heading2"/>
      </w:pPr>
      <w:r>
        <w:t>резолютивная часть</w:t>
      </w:r>
    </w:p>
    <w:p>
      <w:r>
        <w:t>ПРЕДПИСЫВАЕТ:</w:t>
      </w:r>
    </w:p>
    <w:p>
      <w:r>
        <w:t>Заказчику, Уполномоченному учреждению в срок 3 рабочих дня с момента получения настоящего Предписания (в том числе посредством электронной почты):</w:t>
      </w:r>
    </w:p>
    <w:p>
      <w:r>
        <w:t>отменить протоколы рассмотрения и оценки вторых частей заявок на участие в Конкурсе;</w:t>
      </w:r>
    </w:p>
    <w:p>
      <w:r>
        <w:t>отменить протоколы подведения итогов Конкурса, составленные в ходе проведения Конкурса;</w:t>
      </w:r>
    </w:p>
    <w:p>
      <w:r>
        <w:t>Конкурсной комиссии в срок 5 рабочих дня с момента получения настоящего Предписания:</w:t>
      </w:r>
    </w:p>
    <w:p>
      <w:r>
        <w:t>провести процедуру рассмотрения вторых частей заявок на участие в Конкурсе в соответствии с решением 21.03.2025 № 050/06/105-8927/2025 в соответствии с требованиями Закона о контрактной системе;</w:t>
      </w:r>
    </w:p>
    <w:p>
      <w:r>
        <w:t>опубликовать надлежащим образом оформленные протоколы в соответствии с решением от 21.03.2025 № 050/06/105-8927/2025 и в соответствии с требованиями Закона о контрактной системе.</w:t>
      </w:r>
    </w:p>
    <w:p>
      <w:r>
        <w:t>Заказчику, Уполномоченному учреждению осуществить дальнейшее проведение Конкурса в соответствии с требованиями Закона о контрактной системе и с учетом решения от 21.03.2025 № 050/06/105-8927/2025.</w:t>
      </w:r>
    </w:p>
    <w:p>
      <w:r>
        <w:t>Оператору электронной площадки обеспечить возможность исполнения пунктов 1 – 3 настоящего предписания.</w:t>
      </w:r>
    </w:p>
    <w:p>
      <w:r>
        <w:t>Заказчику в срок до 04.04.2025 представить в Управление подтверждение исполнения настоящего предписания в письменном виде, а также по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