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202500187298001849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03.04.2025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0848300048725000058</w:t>
      </w:r>
    </w:p>
    <w:p>
      <w:r>
        <w:rPr>
          <w:b/>
        </w:rPr>
        <w:t xml:space="preserve">Заказчик: </w:t>
      </w:r>
      <w:r>
        <w:t>Муниципальное учреждение культуры павлово-посадского городского округа Московской области «Дом культуры Г. Электрогорск»</w:t>
      </w:r>
    </w:p>
    <w:p>
      <w:r>
        <w:rPr>
          <w:b/>
        </w:rPr>
        <w:t xml:space="preserve">Заявитель: </w:t>
      </w:r>
      <w:r>
        <w:t>ООО «Брокер групп»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https://zakupki.gov.ru/epz/complaint/card/complaint-information.html?complaintNumber=202500187298001849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учреждение культуры Павлово-Посадского городского округа Московской области «Дом культуры</w:t>
      </w:r>
    </w:p>
    <w:p>
      <w:r>
        <w:t>г. Электрогорск»</w:t>
      </w:r>
    </w:p>
    <w:p>
      <w:r>
        <w:t>dom.kultura.2010@yandex.ru</w:t>
      </w:r>
    </w:p>
    <w:p>
      <w:r>
        <w:t>Уполномоченное учреждение: Муниципальное казенное учреждение Павлово-Посадского городского округа Московской области «Центр Муниципальных закупок»</w:t>
      </w:r>
    </w:p>
    <w:p>
      <w:r>
        <w:t>umz_pavpos@mail.ru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info@fabrikant.ru</w:t>
      </w:r>
    </w:p>
    <w:p>
      <w:r>
        <w:t>Заявитель:</w:t>
      </w:r>
    </w:p>
    <w:p>
      <w:r>
        <w:t>ООО «БРОКЕР ГРУПП»</w:t>
      </w:r>
    </w:p>
    <w:p>
      <w:r>
        <w:t>ooo.tender.broker77@gmail.com</w:t>
      </w:r>
    </w:p>
    <w:p>
      <w:r>
        <w:t>РЕШЕНИЕ</w:t>
      </w:r>
    </w:p>
    <w:p>
      <w:r>
        <w:t>по делу № 050/06/105-11197/2025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03.04.2025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«БРОКЕР ГРУПП» (далее – Заявитель) на действия (бездействие) Муниципальное казенное учреждение Павлово-Посадского городского округа Московской области «Центр Муниципальных закупок» (далее – Заказчик) при определении поставщика (подрядчика, исполнителя) путем проведения ЭТП «Фабрикант» (далее – Оператор электронной площадки) открытого конкурса в электронной форме на оказание услуг по комплексному обслуживанию территории парка на 2025 год (извещение № 0848300048725000058 на официальном сайте Единой информационной системы в сфере закупок – www.zakupki.gov.ru (далее – Официальный сайт)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Уполномоченным учреждением, Оператором электронной площадки Конкурса.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Конкурса.</w:t>
      </w:r>
    </w:p>
    <w:p>
      <w:r>
        <w:t>В соответствии с извещением о проведении Конкурса, протоколами, составленными при определении поставщика (подрядчика, исполнителя):</w:t>
      </w:r>
    </w:p>
    <w:p>
      <w:r>
        <w:t>1) извещение о проведении Конкурса размещено – 06.03.2025;</w:t>
      </w:r>
    </w:p>
    <w:p>
      <w:r>
        <w:t>2) начальная (максимальная) цена контракта – 11 749 512,00 рублей;</w:t>
      </w:r>
    </w:p>
    <w:p>
      <w:r>
        <w:t>3) дата окончания подачи заявок – 31.03.2025;</w:t>
      </w:r>
    </w:p>
    <w:p>
      <w:r>
        <w:t>4) на участие в Конкурсе подана 3 заявки от участников закупки, признанные соответствующими требованиям извещения о проведении Конкурса.</w:t>
      </w:r>
    </w:p>
    <w:p>
      <w:r>
        <w:t>Согласно доводу жалобы Заявителя, Заказчиком ненадлежащим образом установлен порядок оценки заявок участников закупки.</w:t>
      </w:r>
    </w:p>
    <w:p>
      <w:r>
        <w:t>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информацию: критерии оценки заявок на участие в конкурсах, величины значимости этих критериев в соответствии с настоящим Федеральным законом.</w:t>
      </w:r>
    </w:p>
    <w:p>
      <w:r>
        <w:t>Пунктом 4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содержать, в том числе порядок рассмотрения и оценки заявок на участие в конкурсах в соответствии с настоящим Федеральным законом.</w:t>
      </w:r>
    </w:p>
    <w:p>
      <w:r>
        <w:t>В соответствии с частью 1 статьи 32 Закона о контрактной системе для оценки заявок участников закупки заказчик использует следующие критерии:</w:t>
      </w:r>
    </w:p>
    <w:p>
      <w:r>
        <w:t>1) цена контракта, сумма цен единиц товара, работы, услуги;</w:t>
      </w:r>
    </w:p>
    <w:p>
      <w:r>
        <w:t>2) расходы на эксплуатацию и ремонт товаров, использование результатов работ;</w:t>
      </w:r>
    </w:p>
    <w:p>
      <w:r>
        <w:t>3) качественные, функциональные и экологические характеристики объекта закупки;</w:t>
      </w:r>
    </w:p>
    <w:p>
      <w:r>
        <w:t>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Согласно части 8 статьи 32 Закона о контрактной системе порядок оценки заявок участников закупки, в том числе предельные величины значимости каждого критерия устанавливаются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Положение).</w:t>
      </w:r>
    </w:p>
    <w:p>
      <w:r>
        <w:t>Согласно пункту 2 Положения «оценка заявок» это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Пунктом 24 Положения установлено, что для оценки заявок по критерию оценки «квалификация участников закупки» могут применяться, если иное не предусмотрено настоящим Положением, один или несколько из следующих показателей оценки:</w:t>
      </w:r>
    </w:p>
    <w:p>
      <w:r>
        <w:t>а) наличие у участников закупки финансовых ресурсов;</w:t>
      </w:r>
    </w:p>
    <w:p>
      <w:r>
        <w:t>б) наличие у участников закупки на праве собственности или ином законном основании оборудования и других материальных ресурсов;</w:t>
      </w:r>
    </w:p>
    <w:p>
      <w:r>
        <w:t>в) наличие у участников закупки опыта поставки товара, выполнения работы, оказания услуги, связанного с предметом контракта;</w:t>
      </w:r>
    </w:p>
    <w:p>
      <w:r>
        <w:t>г) наличие у участников закупки деловой репутации;</w:t>
      </w:r>
    </w:p>
    <w:p>
      <w:r>
        <w:t>д) наличие у участников закупки специалистов и иных работников определенного уровня квалификации.</w:t>
      </w:r>
    </w:p>
    <w:p>
      <w:r>
        <w:t>В соответствии с пунктом 28 Положения в случае применения показателя оценки, предусмотренного подпунктом «в» пункта 24 настоящего Положения:</w:t>
      </w:r>
    </w:p>
    <w:p>
      <w:r>
        <w:t>а) применяются один или несколько из следующих детализирующих показателей оценки:</w:t>
      </w:r>
    </w:p>
    <w:p>
      <w:r>
        <w:t>общая цена исполненных участником закупки договоров;</w:t>
      </w:r>
    </w:p>
    <w:p>
      <w:r>
        <w:t>общее количество исполненных участником закупки договоров;</w:t>
      </w:r>
    </w:p>
    <w:p>
      <w:r>
        <w:t>наибольшая цена одного из исполненных участником закупки договоров.</w:t>
      </w:r>
    </w:p>
    <w:p>
      <w:r>
        <w:t>б) оценка заявок по детализирующим показателям, предусмотренным подпунктом «а» настоящего пункта, осуществляется в порядке, установленном пунктами 20 и 21 настоящего Положения, применение шкалы оценки не допускается;</w:t>
      </w:r>
    </w:p>
    <w:p>
      <w:r>
        <w:t>в) документом, предусмотренным приложением № 1 к настоящему Положению:</w:t>
      </w:r>
    </w:p>
    <w:p>
      <w:r>
        <w:t>устанавливается предмет договора (договоров), оцениваемого по каждому детализирующему показателю, сопоставимый с предметом контракта, заключаемого по результатам определения поставщика (подрядчика, исполнителя);</w:t>
      </w:r>
    </w:p>
    <w:p>
      <w:r>
        <w:t>устанавливается 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неустоек).</w:t>
      </w:r>
    </w:p>
    <w:p>
      <w:r>
        <w:t>г) последний акт, составленный при исполнении договора и предусмотренный абзацем третьим подпункта «в» настоящего пункта, должен быть подписан не ранее чем за 5 лет до даты окончания срока подачи заявок;</w:t>
      </w:r>
    </w:p>
    <w:p>
      <w:r>
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законом;</w:t>
      </w:r>
    </w:p>
    <w:p>
      <w:r>
        <w:t>е) к оценке принимаются документы, предусмотренные абзацем третьим подпункта «в» настоящего пункта, в случае их представления в заявке в полном объеме и со всеми приложениями, за исключением случаев, предусмотренных подпунктом «д» пункта 31, подпунктом «г» пункта 32 и подпунктом «г» пункта 33 настоящего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копии.</w:t>
      </w:r>
    </w:p>
    <w:p>
      <w:r>
        <w:t>Согласно извещению о проведении Конкурса объектом закупки является оказание услуг по комплексному обслуживанию территории парка на 2025 год.</w:t>
      </w:r>
    </w:p>
    <w:p>
      <w:r>
        <w:t>В Критериях оценки заявок по детализирующему показателю «Общая цена исполненных участником закупки договоров» показателя «Наличие у участников закупки опыта услуги, связанного с предметом контракта» в рамках критерия «Квалификация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Заказчиком установлено, в том числе следующее:</w:t>
      </w:r>
    </w:p>
    <w:p>
      <w:r>
        <w:t>«Подпункт «в» пункта 28 Положения</w:t>
      </w:r>
    </w:p>
    <w:p>
      <w:r>
        <w:t>Требования к документам для оценки показателя:</w:t>
      </w:r>
    </w:p>
    <w:p>
      <w:r>
        <w:t>Предмет договора (договоров), оцениваемого по детализирующему показателю, сопоставимый с предметом контракта, заключаемого по результатам определения поставщика (подрядчика, исполнителя), предусматривающего:</w:t>
      </w:r>
    </w:p>
    <w:p>
      <w:r>
        <w:t>-оказание услуг по благоустройству, содержанию и/или обслуживанию озелененных территорий (парки, скверы, аллеи).</w:t>
      </w:r>
    </w:p>
    <w:p>
      <w:r>
        <w:t>Перечень документов, подтверждающих наличие у участника закупки опыта работы, связанного с предметом контракта:</w:t>
      </w:r>
    </w:p>
    <w:p>
      <w:r>
        <w:t>1. Исполненный договор (договоры);</w:t>
      </w:r>
    </w:p>
    <w:p>
      <w:r>
        <w:t>2. Акт (акты) приемки поставленного товара, выполненных работ, оказанных услуг.</w:t>
      </w:r>
    </w:p>
    <w:p>
      <w:r>
        <w:t>Последний акт, составленный при исполнении договора, должен быть подписан не ранее чем за 5 лет до даты окончания срока подачи заявок.</w:t>
      </w:r>
    </w:p>
    <w:p>
      <w:r>
        <w:t>К оценке принимаются исполненные участником закупки с учетом правопреемства (в случае наличия в заявке подтверждающего документа) контракты, заключенные и исполненные в соответствии с Федеральным законом № 44-ФЗ, и договоры, заключенные и исполненные в соответствии с Федеральным законом № 223-ФЗ «О закупках товаров, работ, услуг отдельными видами юридических лиц»;</w:t>
      </w:r>
    </w:p>
    <w:p>
      <w:r>
        <w:t>К оценке принимаются документы: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(договоров), в случае их представления в заявке в полном объеме и со всеми приложениями».</w:t>
      </w:r>
    </w:p>
    <w:p>
      <w:pPr>
        <w:pStyle w:val="Heading2"/>
      </w:pPr>
      <w:r>
        <w:t>мотивировочная часть</w:t>
      </w:r>
    </w:p>
    <w:p>
      <w:r>
        <w:t>Изучив указанный порядок оценки, а также документы и сведения, Комиссия приходит к выводу, что установленный Заказчиком порядок оценки по указанному детализирующему показателю не соответствует предмету закупки и не позволяет представить опыт сопоставимый с предметом закупки, что противоречит пункту 28 Положения и требованиям Закона о контрактной системе.</w:t>
      </w:r>
    </w:p>
    <w:p>
      <w:r>
        <w:t>При этом, представитель Заказчика на заседании комиссии не представил документов и сведений, свидетельствующих об обратном.</w:t>
      </w:r>
    </w:p>
    <w:p>
      <w:r>
        <w:t>Следовательно, довод жалобы Заявителя является обоснованными.</w:t>
      </w:r>
    </w:p>
    <w:p>
      <w:r>
        <w:t>На основании изложенного Комиссия приходит к выводу о том, что действия Заказчика нарушают пункт 4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«БРОКЕР ГРУПП» обоснованной.</w:t>
      </w:r>
    </w:p>
    <w:p>
      <w:r>
        <w:t>2. Признать в действиях Заказчика нарушение пункта 4 части 2 статьи 42 Закона о контрактной системе.</w:t>
      </w:r>
    </w:p>
    <w:p>
      <w:r>
        <w:t>3. Заказчику, Конкурсной комиссии, Оператору электронной площадки обязательное для исполнения предписание об устранении допущенных нарушений не выдавать, так как выдано ранее по делу от 02.04.2025 № 050/06/105-11036/2025.</w:t>
      </w:r>
    </w:p>
    <w:p>
      <w:r>
        <w:t>4. Материалы дела от 03.04.2025 № 050/06/105-11197/2025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5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