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202500187298002370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22.04.2025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0373100049025000041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«Федеральный научно-клинический центр детей и подростков федерального медико-биологического агентства»</w:t>
      </w:r>
    </w:p>
    <w:p>
      <w:r>
        <w:rPr>
          <w:b/>
        </w:rPr>
        <w:t xml:space="preserve">Заявитель: </w:t>
      </w:r>
      <w:r>
        <w:t>ООО «ЮЖНО-уральский центр снабжения»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https://zakupki.gov.ru/epz/complaint/card/complaint-information.html?complaintNumber=202500187298002370</w:t>
      </w:r>
    </w:p>
    <w:p/>
    <w:p>
      <w:pPr>
        <w:pStyle w:val="Heading1"/>
      </w:pPr>
      <w:r>
        <w:t>Решение</w:t>
      </w:r>
    </w:p>
    <w:p>
      <w:r>
        <w:t>ФГБУ «ФНКЦ детей и подростков</w:t>
        <w:br/>
        <w:t>ФМБА России»</w:t>
        <w:br/>
        <w:t>ks@kidsfmba.ru</w:t>
        <w:br/>
        <w:t>ООО «Южно-Уральский центр</w:t>
        <w:br/>
        <w:t>снабжения»</w:t>
        <w:br/>
        <w:t>info@yurcs.ru</w:t>
        <w:br/>
        <w:t>АО «ЕЭТП»</w:t>
        <w:br/>
        <w:t>ko@roseltorg.ru</w:t>
        <w:br/>
        <w:t>РЕШЕНИЕ</w:t>
        <w:br/>
        <w:t>по делу №077/06/106-5451/2025 о нарушении</w:t>
        <w:br/>
        <w:t>законодательства о контрактной системе</w:t>
        <w:br/>
        <w:t>23.04.2025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Е.А. Мироновой,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А.А. Матюшенко,</w:t>
        <w:br/>
        <w:t>Специалиста-эксперта отдела обжалования государственных закупок</w:t>
        <w:br/>
        <w:t>О.А. Челновой,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 я ФГБУ «ФНКЦ детей и подростков ФМБА</w:t>
        <w:br/>
        <w:t>России»: Османовой М.Э. (дов.№328 от 21.03.2025),</w:t>
        <w:br/>
        <w:t>в отсутствие представителей ООО «Южно-Уральский центр снабжения», о</w:t>
        <w:br/>
        <w:t>времени и порядке заседания Комиссии Управления уведомленных надлежащим</w:t>
        <w:br/>
        <w:t>образом посредством размещения сведений в Единой информационной системе,</w:t>
        <w:br/>
        <w:t>рассмотрев жалобу ООО «Южно-Уральский центр снабжения» (далее —</w:t>
        <w:br/>
        <w:t>Заявитель) на действия ФГБУ «ФНКЦ детей и подростков ФМБА России»</w:t>
        <w:br/>
        <w:t>(далее — Заказчик) при проведении электронного аукциона на право заключения</w:t>
        <w:br/>
        <w:t>государственного контракта на поставку монитора пациента (Закупка</w:t>
        <w:br/>
        <w:t>№0373100049025000041) (далее – аукцион), в соответствии с Федеральным</w:t>
        <w:br/>
        <w:t>2025-19502</w:t>
        <w:br/>
        <w:t>2</w:t>
        <w:br/>
        <w:t>законом от 05.04.2013 №44-ФЗ «О контрактной системе в сфере закупок товаров,</w:t>
        <w:br/>
        <w:t>работ, услуг для обеспечения государственных и муниципальных нужд» (далее –</w:t>
        <w:br/>
        <w:t>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письмом Московского УФАС России.</w:t>
        <w:br/>
        <w:t>Заявитель обжалует действия Заказчика, выразившиеся в утверждении</w:t>
        <w:br/>
        <w:t>положений извещения в нарушение законодательства о контрактной системе.</w:t>
        <w:br/>
        <w:t>В составе жалобы Заявитель указывает, что описани е объекта закупки</w:t>
        <w:br/>
        <w:t>сформировано Заказчиком в нарушение положений Закона о контрактной</w:t>
        <w:br/>
        <w:t>системе, так как при описании закупаемого изделия «Монитор пациента»</w:t>
        <w:br/>
        <w:t>Заказчиком неправомерно не применена соответствующая закупаемому изделию</w:t>
        <w:br/>
        <w:t>позиция каталога товаров, работ, услуг для обеспечения государственных и</w:t>
        <w:br/>
        <w:t>муниципальных нужд (далее — КТРУ) 26.60.12.119-00000944 «Монитор у</w:t>
        <w:br/>
        <w:t>постели больного многопараметрический общего назначения».</w:t>
        <w:br/>
        <w:t>При этом Заявитель также указывает, что неприменение Заказчиком</w:t>
        <w:br/>
        <w:t>позиции КТРУ повлекло за собой неправомерное установление Заказчиком</w:t>
        <w:br/>
        <w:t>дополнительных требований к характеристикам закупаемого изделия, не</w:t>
      </w:r>
    </w:p>
    <w:p>
      <w:r>
        <w:t>предусмотренных позициями КТРУ , так как в составе извещения установлены</w:t>
        <w:br/>
        <w:t>ограничения, предусмотренные абз.3 п.1 Постановлением Правительства РФ от</w:t>
        <w:br/>
        <w:t>23.12.2024 №1875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 (далее — Постановление №1875), при этом закупаемое</w:t>
        <w:br/>
        <w:t>изделие соответствует п.312 Приложения №2 к Постановлению №1875, в связи с</w:t>
        <w:br/>
        <w:t>чем установление дополнительных требований к характеристикам изделия</w:t>
        <w:br/>
        <w:t>является неправомерным и ограничивает количество участников закупки.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 иностранное</w:t>
        <w:br/>
        <w:t>государство) товару, работе, услуге, соответственно выполняемой, оказываемой</w:t>
        <w:br/>
        <w:t>иностранным гражданином или иностранным юридическим лицом (далее -</w:t>
        <w:br/>
        <w:t>иностранное лицо), равные условия с товаром российского происхождения, работой,</w:t>
        <w:br/>
        <w:t>услугой, соответственно выполняемой, оказываемой российским гражданином или</w:t>
        <w:br/>
        <w:t>российским юридическим лицом (далее - российское лицо), за исключением случаев</w:t>
        <w:br/>
        <w:t>принятия Правительством Российской Федерации мер, предусмотренных п.1 ч.2</w:t>
        <w:br/>
        <w:t>ст.14 Закона о контрактной системе. Если иное не предусмотрено мерами,</w:t>
        <w:br/>
        <w:t>принятыми Правительством Российской Федерации в соответствии с п.1 ч.2 ст.14</w:t>
        <w:br/>
        <w:t>Закона о контрактной системе, положения ст.14 Закона о контрактной системе,</w:t>
        <w:br/>
        <w:t>2025-19502</w:t>
        <w:br/>
        <w:t>3</w:t>
        <w:br/>
        <w:t>касающиеся товара российского происхождения, работы, услуги, соответственно</w:t>
        <w:br/>
        <w:t>выполняемой, оказываемой российским лицом, применяются также в отношении</w:t>
        <w:br/>
        <w:t>товара, происходящего из иностранного государства, работы, услуги, соответственно</w:t>
        <w:br/>
        <w:t>выполняемой, оказываемой иностранным лицом, которым предоставляются равные</w:t>
        <w:br/>
        <w:t>условия с товаром российского происхождения, работой, услугой, соответственно</w:t>
        <w:br/>
        <w:t>выполняемой, оказываемой российским лицом.</w:t>
        <w:br/>
        <w:t>Согласно пп.«б» п.1 ч.2 ст.14 Закона о контрактной системе Правительство</w:t>
        <w:br/>
        <w:t>Российской Федерации вправе с учетом положений ч.3 ст.14 Закона о</w:t>
        <w:br/>
        <w:t>контрактной системе принимать меры устанавливающие ограничение закупок</w:t>
        <w:br/>
        <w:t>товаров 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лицами.</w:t>
        <w:br/>
        <w:t>Абз.3 п.1 Постановления №1875 установлено ограничение закупок товаров</w:t>
      </w:r>
    </w:p>
    <w:p>
      <w:r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по перечню</w:t>
        <w:br/>
        <w:t>согласно Приложению №2.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что, согласно извещению об</w:t>
        <w:br/>
        <w:t>осуществлении закупки, закупаемое изделие соответствует коду по</w:t>
        <w:br/>
        <w:t>общероссийскому классификатору продукции по видам экономической деятельности</w:t>
        <w:br/>
        <w:t>(далее - ОКПД 2) 26.60.12.129 «Приборы и аппараты для функциональной</w:t>
        <w:br/>
        <w:t>диагностики прочие, применяемые в медицинских целях, не включенные в другие</w:t>
        <w:br/>
        <w:t>группировки», который включен в Приложение №2 к Постановлению №1875 под</w:t>
        <w:br/>
        <w:t>п.312.</w:t>
        <w:br/>
        <w:t>Также Комиссией Управления установлено, что, согласно извещению об</w:t>
        <w:br/>
        <w:t>осуществлении закупки, в отношении закупаемого изделия Заказчиком</w:t>
        <w:br/>
        <w:t>установлено ограничение , предусмотренное абз.3 п.1 Постановления №1875.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2025-19502</w:t>
        <w:br/>
        <w:t>4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На основании п.14 ч.3 ст.4 Закона о контрактной системе единая</w:t>
      </w:r>
    </w:p>
    <w:p>
      <w:r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Постановлением Правительства Российской Федерации от 08.02.2017 № 145</w:t>
        <w:br/>
        <w:t>«Об утверждении Правил формирования и ведения в единой информационной</w:t>
        <w:br/>
        <w:t>системе в сфере закупок каталога товаров, работ, услуг для обеспечения</w:t>
        <w:br/>
        <w:t>государственных и муниципальных нужд и Правил использования каталога товаров,</w:t>
        <w:br/>
        <w:t>работ, услуг для обеспечения государственных и муниципальных нужд» утверждены</w:t>
        <w:br/>
        <w:t>Правила формирования и ведения в единой информационной системе в сфере</w:t>
        <w:br/>
        <w:t>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Согласно п.10 Правил формирования КТРУ в позицию каталога включается</w:t>
        <w:br/>
        <w:t>следующая информация:</w:t>
        <w:br/>
        <w:t>2025-19502</w:t>
        <w:br/>
        <w:t>5</w:t>
      </w:r>
    </w:p>
    <w:p>
      <w:r>
        <w:t>а) код позиции каталога, формируемый в соответствии с п.12 Правил</w:t>
        <w:br/>
        <w:t>формирования КТРУ;</w:t>
        <w:br/>
        <w:t>б) наименование товара, работы, услуги (для целей настоящих Правил под</w:t>
        <w:br/>
        <w:t>наименованием товара, работы, услуги понимается включаемое в позицию каталога</w:t>
        <w:br/>
        <w:t>наименование соответствующего товара, работы, услуги, которое не является</w:t>
        <w:br/>
        <w:t>торговым наименованием, не содержит указание на конкретного производителя и</w:t>
        <w:br/>
        <w:t>(или) место происхождения товара);</w:t>
        <w:br/>
        <w:t>в) единицы измерения количества товара, объема выполняемой работы,</w:t>
        <w:br/>
        <w:t>оказываемой услуги согласно Общероссийскому классификатору единиц измерения</w:t>
        <w:br/>
        <w:t>ОК 015-94 (ОКЕИ) (при наличии);</w:t>
        <w:br/>
        <w:t>г) информация, содержащая описание товара, работы, услуги, если такое</w:t>
        <w:br/>
        <w:t>описание сформировано в соответствии с п.13 Правил формирования КТРУ;</w:t>
        <w:br/>
        <w:t>д) справочная информация:</w:t>
        <w:br/>
        <w:t>-коды, соответствующие товару, работе, услуге согласно российским и</w:t>
        <w:br/>
        <w:t>международным системам классификации, каталогизации (при наличии);</w:t>
        <w:br/>
        <w:t>-информация о типовых условиях контрактов, подлежащих применению</w:t>
        <w:br/>
        <w:t>при закупке товара, работы, услуги (при наличии);</w:t>
        <w:br/>
        <w:t>е) дата включения в каталог позиции;</w:t>
        <w:br/>
        <w:t>ж) дата (даты) начала обязательного применения информации, включенной в</w:t>
        <w:br/>
        <w:t>позицию каталога;</w:t>
        <w:br/>
        <w:t>з) дата окончания применения позиции каталога (при необходимости);</w:t>
        <w:br/>
        <w:t>и) дополнительная информация в соответствии с п.19 Правил формирования</w:t>
        <w:br/>
        <w:t>КТРУ .</w:t>
        <w:br/>
        <w:t>В силу п.5 Правил использования КТРУ заказчик вправе указать в извещении</w:t>
        <w:br/>
        <w:t>об осуществлении закупки, приглашении и документации о закупке (в случае если</w:t>
        <w:br/>
        <w:t>Законом о контрактной системе предусмотрена документация о закупке)</w:t>
        <w:br/>
        <w:t>дополнительную информацию, а также дополнительные потребительские свойства,</w:t>
        <w:br/>
        <w:t>в том числе функциональные, технические, качественные, эксплуатационные</w:t>
        <w:br/>
        <w:t>характеристики товара, работы, услуги в соответствии с положениями ст.33 Закона о</w:t>
        <w:br/>
        <w:t>контрактной системе , которые не предусмотрены в позиции каталога, за</w:t>
        <w:br/>
        <w:t>исключением случаев:</w:t>
        <w:br/>
        <w:t>а) если при осуществлении закупки товара (в том числе поставляемого при</w:t>
        <w:br/>
        <w:t>выполнении закупаемых работ, оказании закупаемых услуг), указанного в позициях</w:t>
        <w:br/>
        <w:t>25, 26 и 32 приложения №1 к Постановлению №1875, позициях 191 - 361</w:t>
        <w:br/>
        <w:t>приложения №2 к Постановлению №1875, применяются предусмотренные пунктом</w:t>
        <w:br/>
        <w:t>1 Постановления №1875 запрет, ограничение соответственно;</w:t>
        <w:br/>
        <w:t>б) если иное не предусмотрено особенностями описания отдельных видов</w:t>
        <w:br/>
        <w:t>объектов закупок, устанавливаемыми Правительством Российской Федерации в</w:t>
      </w:r>
    </w:p>
    <w:p>
      <w:r>
        <w:t>соответствии с ч.5 ст.33 Закона о контрактной системе .</w:t>
        <w:br/>
        <w:t>Согласно п.7 Правил использования КТРУ в случае осуществления закупки</w:t>
        <w:br/>
        <w:t>товара, работы, услуги, в отношении которых в каталоге отсутствуют</w:t>
        <w:br/>
        <w:t>соответствующие позиции, заказчик осуществляет описание товара, работы, услуги</w:t>
        <w:br/>
        <w:t>в соответствии с требованиями ст.33 Закона о контрактной системе. При проведении</w:t>
        <w:br/>
        <w:t>2025-19502</w:t>
        <w:br/>
        <w:t>6</w:t>
        <w:br/>
        <w:t>предусмотренных Федеральным законом электронных процедур, закрытых</w:t>
        <w:br/>
        <w:t>электронных процедур характеристики объекта закупки, предусмотренные п.1 ч.1</w:t>
        <w:br/>
        <w:t>ст.33 Закона о контрактной системе, указываются с использованием единой</w:t>
        <w:br/>
        <w:t>информационной системы при формировании извещения об осуществлении</w:t>
        <w:br/>
        <w:t>закупки, приглашения принять участие в определении поставщика (подрядчика,</w:t>
        <w:br/>
        <w:t>исполнителя) в соответствии с ч.1 ст.42, п.1 ч.1 ст.75 Закона о контрактной системе</w:t>
        <w:br/>
        <w:t>соответственно.</w:t>
        <w:br/>
        <w:t>Комиссией Управления установлено, что КТРУ предусмотрена позиция КТРУ</w:t>
        <w:br/>
        <w:t>26.60.12.119-00000944 «Монитор у постели больного многопараметрический</w:t>
        <w:br/>
        <w:t>общего назначения» , при этом в описании такой позиции КТРУ содержится</w:t>
        <w:br/>
        <w:t>описание товара, предусмотренное п.13 Правил формирования КТРУ , а также</w:t>
        <w:br/>
        <w:t>справочная информация о товаре, указанном в такой позиции КТРУ , в частности</w:t>
        <w:br/>
        <w:t>содержится указание на идентификационные уникальные номера записи</w:t>
        <w:br/>
        <w:t>наименований видов медицинских изделий, соответствующих позиции КТРУ;</w:t>
        <w:br/>
        <w:t>-274570 «Система мониторинга нескольких жизненно важных</w:t>
        <w:br/>
        <w:t>физиологических показателей, клиническая»;</w:t>
        <w:br/>
        <w:t>-190850 «Монитор у постели больного многопараметрический общего</w:t>
        <w:br/>
        <w:t>назначения».</w:t>
        <w:br/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</w:r>
    </w:p>
    <w:p>
      <w:r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Комиссией Управления определено, что в описании объекта закупки</w:t>
        <w:br/>
        <w:t>Заказчиком установлены требования к характеристикам закупаемого изделия</w:t>
        <w:br/>
        <w:t>«Монитор пациента», в том числе требования, не предусмотренные позицией КТРУ</w:t>
        <w:br/>
        <w:t>26.60.12.119-00000944 «Монитор у постели больного многопараметрический</w:t>
        <w:br/>
        <w:t>общего назначения», например: «Управление: Клавиша сброса сигналов тревог:</w:t>
        <w:br/>
        <w:t>Наличие».</w:t>
        <w:br/>
        <w:t>2025-19502</w:t>
        <w:br/>
        <w:t>7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позиция КТРУ 26.60.12.119-00000944 «Монитор у постели больного</w:t>
        <w:br/>
        <w:t>многопараметрический общего назначения» не применялась Заказчиком в связи с</w:t>
        <w:br/>
        <w:t>тем, что такая позиция КТРУ не соответствует закупаемому Заказчиком изделию, так</w:t>
        <w:br/>
        <w:t>как в позиции КТРУ отсутствуют необходимые Заказчику требования к</w:t>
        <w:br/>
        <w:t>характеристикам изделия.</w:t>
        <w:br/>
        <w:t>Кроме того, представитель Заказчика отметил, что позиции КТРУ в том числе</w:t>
        <w:br/>
        <w:t>соответствует идентификационный уникальный номер записи наименования вида</w:t>
        <w:br/>
        <w:t>медицинского изделия 190850 «Монитор у постели больного многопараметрический</w:t>
        <w:br/>
        <w:t>общего назначения», который не соответствует потребности Заказчика, так как такое</w:t>
        <w:br/>
        <w:t>изделие не предназначено для новорожденных пациентов.</w:t>
        <w:br/>
        <w:t>Комиссия Управления отмечает, что позиция КТРУ 26.60.12.119-00000944,</w:t>
        <w:br/>
        <w:t>помимо указания на идентификационный уникальный номер записи</w:t>
        <w:br/>
        <w:t>наименования вида медицинского изделия 190850 «Монитор у постели больного</w:t>
        <w:br/>
        <w:t>многопараметрический общего назначения», также содержит указание на</w:t>
        <w:br/>
        <w:t>идентификационный уникальный номер записи наименования вида медицинского</w:t>
        <w:br/>
        <w:t>изделия 274570 «Система мониторинга нескольких жизненно важных</w:t>
        <w:br/>
        <w:t>физиологических показателей, клиническая», которому соответствует описание</w:t>
        <w:br/>
        <w:t>«Комплект устройств с электрическим приводом, предназначенный для</w:t>
        <w:br/>
        <w:t>использования профессиональным медицинским работником в клинических</w:t>
      </w:r>
    </w:p>
    <w:p>
      <w:r>
        <w:t>условиях для периодической или непрерывной оценки нескольких жизненно важных</w:t>
        <w:br/>
        <w:t>физиологических параметров [например, электрокардиограммы (ЭКГ),</w:t>
        <w:br/>
        <w:t>неинвазивного артериального давления (NIBP), частоты пульса, температуры,</w:t>
        <w:br/>
        <w:t>насыщения гемоглобина кислородом (SpO2)]. Включает в себя как датчики</w:t>
        <w:br/>
        <w:t>физиологических параметров, зонды и/или электроды (например, электроды ЭКГ,</w:t>
        <w:br/>
        <w:t>манжету для измерения артериального давления), так и аппаратные средства</w:t>
        <w:br/>
        <w:t>обработки данных со специальным программным обеспечением. Как правило,</w:t>
        <w:br/>
        <w:t>устройство включает в себя экран для мониторинга, но может вместо этого</w:t>
        <w:br/>
        <w:t>подключаться к другому стандартному устройству для отображения данных; система</w:t>
        <w:br/>
        <w:t>не предназначена для ношения на теле», при этом на заседании Комиссии</w:t>
        <w:br/>
        <w:t>Управления не представлено документов и сведений, указывающих на</w:t>
        <w:br/>
        <w:t>несоответствие такого вида медицинского изделия закупаемому Заказчиком</w:t>
        <w:br/>
        <w:t>оборудованию.</w:t>
        <w:br/>
        <w:t>Кроме того,Комиссия Управления отмечает, что отсутствие в позиции КТРУ</w:t>
        <w:br/>
        <w:t>необходимых Заказчику требований к характеристикам изделия, при соответствии</w:t>
        <w:br/>
        <w:t>функций медицинского изделия, указанного в такой позиции КТРУ , не</w:t>
        <w:br/>
        <w:t>свидетельствует о несоответствии такой позиции КТРУ закупаемому изделию.</w:t>
        <w:br/>
        <w:t>Вместе с этим, согласно п.4 Правил использования КТРУ , Заказчики обязаны</w:t>
        <w:br/>
        <w:t>использовать сведения указанные в позиции КТРУ при формировании описания</w:t>
        <w:br/>
        <w:t>2025-19502</w:t>
        <w:br/>
        <w:t>8</w:t>
        <w:br/>
        <w:t>объекта закупки, при условии, что в КТРУ имеется позиция, соответствующая</w:t>
        <w:br/>
        <w:t>закупаемому изделию.</w:t>
        <w:br/>
        <w:t>Аналогичная правовая позиция изложена в постановлении Девятого</w:t>
        <w:br/>
        <w:t>арбитражного апелляционного суда по делу № А40-230806/23 от 29.02.2024.</w:t>
        <w:br/>
        <w:t>На основании вышеизложенного Комиссия Управления приходит к выводу, что</w:t>
        <w:br/>
        <w:t>при описании объекта закупки Заказчиком неправомерно не применена позиция</w:t>
        <w:br/>
        <w:t>КТРУ , соответствующая закупаемому изделию.</w:t>
        <w:br/>
        <w:t>Исходя из вышеизложенного, Комиссия Управления приходит к выводу о</w:t>
        <w:br/>
        <w:t>нарушении Заказчиком ч.6 ст.23, п.5 ч.1 ст.42 Закона о контрактной системе, что</w:t>
        <w:br/>
        <w:t>также 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</w:t>
        <w:br/>
        <w:t>о контрактной системе, Комиссия Управления</w:t>
        <w:br/>
        <w:t>2025-19502</w:t>
        <w:br/>
        <w:t>9</w:t>
        <w:br/>
        <w:t>Р Е Ш И Л А:</w:t>
        <w:br/>
        <w:t>1.Признать жалобу ООО «Южно-Уральский центр снабжения» на</w:t>
        <w:br/>
        <w:t>действия ФГБУ «ФНКЦ детей и подростков ФМБА России» обоснованной.</w:t>
      </w:r>
    </w:p>
    <w:p>
      <w:r>
        <w:t>2.Признать в действиях Заказчика нарушение положений ч.6 ст.23, п.5</w:t>
        <w:br/>
        <w:t>ч.1 ст.42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Председательствующий: Е.А. Миронова</w:t>
        <w:br/>
        <w:t>Члены Комиссии:</w:t>
        <w:br/>
        <w:t>А.А. Матюшенко</w:t>
        <w:br/>
        <w:t>О.А. Челнова</w:t>
        <w:br/>
        <w:t>Исп. Матюшенко А.А., 8(495) 784-75-05</w:t>
        <w:br/>
        <w:t>2025-19502</w:t>
      </w:r>
    </w:p>
    <w:p>
      <w:pPr>
        <w:pStyle w:val="Heading1"/>
      </w:pPr>
      <w:r>
        <w:t>Предписание</w:t>
      </w:r>
    </w:p>
    <w:p>
      <w:r>
        <w:t>ФГБУ «ФНКЦ детей и подростков</w:t>
        <w:br/>
        <w:t>ФМБА России»</w:t>
        <w:br/>
        <w:t>ks@kidsfmba.ru</w:t>
        <w:br/>
        <w:t>ООО «Южно-Уральский центр</w:t>
        <w:br/>
        <w:t>снабжения»</w:t>
        <w:br/>
        <w:t>info@yurcs.ru</w:t>
        <w:br/>
        <w:t>АО «ЕЭТП»</w:t>
        <w:br/>
        <w:t>ko@roseltorg.ru</w:t>
        <w:br/>
        <w:t>ПРЕДПИСАНИЕ</w:t>
        <w:br/>
        <w:t>по делу № 077/06/106-5451/2025 об устранении нарушений</w:t>
        <w:br/>
        <w:t>законодательства о контрактной системе</w:t>
        <w:br/>
        <w:t>23.04.2025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Председательствующего: заместителя начальника отдела обжалования</w:t>
        <w:br/>
        <w:t>государственных закупок Е.А. Мироновой,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А.А. Матюшенко,</w:t>
        <w:br/>
        <w:t>Специалиста-эксперта отдела обжалования государственных закупок</w:t>
        <w:br/>
        <w:t>О.А. Челновой,</w:t>
        <w:br/>
        <w:t>на основании решения Комиссии Управления от 23.04.2025 по делу</w:t>
        <w:br/>
        <w:t>№077/06/106-5451/2025 , по итогам рассмотрения жалобы ООО «Южно-Уральский</w:t>
        <w:br/>
        <w:t>центр снабжения» (далее — Заявитель) на действия ФГБУ «ФНКЦ детей и</w:t>
        <w:br/>
        <w:t>подростков ФМБА России» (далее — Заказчик) при проведении электронного</w:t>
        <w:br/>
        <w:t>аукциона на право заключения государственного контракта на поставку монитора</w:t>
        <w:br/>
        <w:t>пациента (Закупка №0373100049025000041) (далее – аукцион )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ПРЕДПИСЫВАЕТ:</w:t>
        <w:br/>
        <w:t>1.Заказчику, Комиссии по осуществлению закупок отменить протокол</w:t>
        <w:br/>
        <w:t>подведения итогов определения поставщика (подрядчика, исполнителя) .</w:t>
        <w:br/>
        <w:t>2.Оператору электронной площадки не позднее 1 рабочего дня со дня</w:t>
        <w:br/>
        <w:t>2025-19508</w:t>
        <w:br/>
        <w:t>2</w:t>
        <w:br/>
        <w:t>исполнения пункта 1 настоящего предписания:</w:t>
        <w:br/>
        <w:t>-отменить протокол подачи ценовых предложений ;</w:t>
        <w:br/>
        <w:t>-вернуть участникам закупки ранее поданные заявки на участие в</w:t>
        <w:br/>
        <w:t>Аукционе;</w:t>
        <w:br/>
        <w:t>-уведомить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3.Заказчику:</w:t>
        <w:br/>
        <w:t>-привести извещение о проведении электронного аукциона в соответствие</w:t>
        <w:br/>
        <w:t>с требованиями Закона о контрактной системе и с учетом решения от 23.04.2025 по</w:t>
      </w:r>
    </w:p>
    <w:p>
      <w:r>
        <w:t>делу № 077/06/106-5451/2025 и разместить соответствующее извещение в единой</w:t>
        <w:br/>
        <w:t>информационной системе ;</w:t>
        <w:br/>
        <w:t>-назначить новую дату окончания срока подачи заявок на участие в</w:t>
        <w:br/>
        <w:t>Аукционе, дату подачи ценовых предложений, дату подведения итогов определения</w:t>
        <w:br/>
        <w:t>поставщика (подрядчика, исполнителя), а также разместить указанные сведения в</w:t>
        <w:br/>
        <w:t>единой информационной системе в сфере закупок. При этом дата окончания срока</w:t>
        <w:br/>
        <w:t>подачи заявок на участие в Аукционе должна быть назначена в соответствии с ч.4</w:t>
        <w:br/>
        <w:t>ст.42 Закона о контрактной системе.</w:t>
        <w:br/>
        <w:t>4.Оператору электронной площадки не позднее 1 рабочего дня со дня</w:t>
        <w:br/>
        <w:t>исполнения пункта 3 настоящего предписания:</w:t>
        <w:br/>
        <w:t>-назначить время подачи ценовых предложений и разместить на</w:t>
        <w:br/>
        <w:t>электронной площадке информацию о времени подачи ценовых предложений;</w:t>
        <w:br/>
        <w:t>-уведомить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5.Заказчику, комиссии по осуществлению закупок Заказчика осуществить</w:t>
        <w:br/>
        <w:t>дальнейшее проведение процедуры закупки в соответствии с требованиями</w:t>
        <w:br/>
        <w:t>законодательства Российской Федерации о контрактной системе и с учетом решения</w:t>
        <w:br/>
        <w:t>Московского УФАС России от 23.04.2025 по делу №077/06/106-5451/2025 .</w:t>
        <w:br/>
        <w:t>6.Заказчику, комиссии по осуществлению закупок Заказчика в срок до</w:t>
        <w:br/>
        <w:t>23.05.2024 представить в Московское УФАС России подтверждение исполнения</w:t>
        <w:br/>
        <w:t>настоящего предписания в письменном виде или по факсимильной связи (8(495)</w:t>
        <w:br/>
        <w:t>607-42-92) или электронной почте по адре су: to77@fas.gov.ru 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2025-19508</w:t>
        <w:br/>
        <w:t>3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</w:r>
    </w:p>
    <w:p>
      <w:r>
        <w:t>Кодекса Российской Федерации об административных правонарушениях.</w:t>
        <w:br/>
        <w:t>Настоящее предписание от 23.04.2025 по делу № 077/06/106-5451/2025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Председательствующий: Е.А. Миронова</w:t>
        <w:br/>
        <w:t>Члены Комиссии:</w:t>
        <w:br/>
        <w:t>А.А. Матюшенко</w:t>
        <w:br/>
        <w:t>О.А. Челнова</w:t>
        <w:br/>
        <w:t>Исп. Матюшенко А.А., 8(495) 784-75-05</w:t>
        <w:br/>
        <w:t>2025-19508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