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202500187298003695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0373400006725000078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«Институт минералогии, геохимии и кристаллохимии редких элементов»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https://zakupki.gov.ru/epz/complaint/card/complaint-information.html?complaintNumber=202500187298003695</w:t>
      </w:r>
    </w:p>
    <w:p/>
    <w:p>
      <w:pPr>
        <w:pStyle w:val="Heading1"/>
      </w:pPr>
      <w:r>
        <w:t>Решение</w:t>
      </w:r>
    </w:p>
    <w:p>
      <w:r>
        <w:t>ФГБУ «ИМГРЭ»</w:t>
        <w:br/>
        <w:t>zakupki@imgre.ru</w:t>
        <w:br/>
        <w:t>ИП Мельничкин Е.В.</w:t>
        <w:br/>
        <w:t>evgenymelnichkin@tutamail.com</w:t>
        <w:br/>
        <w:t>РЕШЕНИЕ</w:t>
        <w:br/>
        <w:t>по делу № 077/06/106-8036/2025 о нарушении</w:t>
        <w:br/>
        <w:t>законодательства о контрактной системе</w:t>
        <w:br/>
        <w:t>20.06.2025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ФГБУ «ИМГРЭ» : Н.А. Архиповой (по доверенности № 86 от 16.05.2025),</w:t>
        <w:br/>
        <w:t>С.Н. Кривко (по доверенности № 7 от 16.06.2025),</w:t>
        <w:br/>
        <w:t>в отсутствие представителей ИП Мельничкин Е.В. о времени и порядке</w:t>
        <w:br/>
        <w:t>заседания Комиссии Управления уведомлены надлежащим образом посредством</w:t>
        <w:br/>
        <w:t>Единой информационной системы,</w:t>
        <w:br/>
        <w:t>рассмотрев жалобу ИП Мельничкин Е.В. (далее — Заявитель) на действия</w:t>
        <w:br/>
        <w:t>ФГБУ «ИМГРЭ» (далее — Заказчик) при проведении открытого конкурса в</w:t>
        <w:br/>
        <w:t>электронной форме на право заключения государственного контракта на выполнение</w:t>
        <w:br/>
        <w:t>работ по сносу/демонтажу объектов капитального строительства, расположенных по</w:t>
        <w:br/>
        <w:t>адресу: Московская область, Раменский район, пос.ст. Бронницы, ул.</w:t>
        <w:br/>
        <w:t>Красноармейская, д. 26: здание - склад химических реактивов (строение 8), здание –</w:t>
        <w:br/>
        <w:t>котельная (строение 13) (Закупка № 0373400006725000078) (далее — открытый</w:t>
        <w:br/>
        <w:t>конкурс, конкурс), в соответствии с Федеральным законом от 05.04.2013 № 44-ФЗ</w:t>
        <w:br/>
        <w:t>2025-28848</w:t>
        <w:br/>
        <w:t>2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открытого конкурса.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 на установление в извещении о</w:t>
        <w:br/>
        <w:t>проведении закупочной процедуры неправомерного порядка оценки заявок</w:t>
        <w:br/>
        <w:t>участников закупки.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</w:r>
    </w:p>
    <w:p>
      <w:r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п.11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критерии оценки заявок на участие в конкурсах, величины</w:t>
        <w:br/>
        <w:t>значимости этих критериев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В соответствии с извещением об осуществлении закупки оценка заявок</w:t>
        <w:br/>
        <w:t>производится в соответствии с Постановлением Правительства РФ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  <w:br/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Постановление</w:t>
        <w:br/>
        <w:t>2025-28848</w:t>
        <w:br/>
        <w:t>3</w:t>
        <w:br/>
        <w:t>№2604).</w:t>
        <w:br/>
        <w:t>Абз.1 п.1 Постановления Постановление №2604 утверждено Положение об</w:t>
        <w:br/>
        <w:t>оценке заявок на участие в закупке товаров, работ, услуг для обеспечения</w:t>
        <w:br/>
        <w:t>государственных и муниципальных нужд (далее - 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</w:r>
    </w:p>
    <w:p>
      <w:r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пп. «а» п.28 Положения для оценки заявок по показателям оценки, в</w:t>
        <w:br/>
        <w:t>случае применения показателя оценки, предусмотренного пп.«в» п.24 Положения</w:t>
        <w:br/>
        <w:t>применяются один или несколько из следующих детализирующих показателей</w:t>
        <w:br/>
        <w:t>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договоров.</w:t>
        <w:br/>
        <w:t>Согласно пп.«в» п.28 Положения документом, предусмотренным</w:t>
        <w:br/>
        <w:t>приложением №1 к Положению (далее - порядок оценки), устанавливается предмет</w:t>
        <w:br/>
        <w:t>договора (договоров), оцениваемого по каждому детализирующему показателю,</w:t>
        <w:br/>
        <w:t>сопоставимый с предметом контракта, заключаемого по результатам определения</w:t>
        <w:br/>
        <w:t>поставщика (подрядчика, исполнителя).</w:t>
        <w:br/>
        <w:t>Заявитель в составе жалобы указывает, что в порядке оценки по показателю</w:t>
        <w:br/>
        <w:t>«Наличие у участников закупки опыта работы, связанного с предметом контракта»</w:t>
        <w:br/>
        <w:t>установлено неправомерное условие определения сопоставимости представленных</w:t>
        <w:br/>
        <w:t>к оценке контрактов, так, согласно порядку оценки сопоставимыми контрактами</w:t>
        <w:br/>
        <w:t>являются контракты, стоимость которых должна составлять не менее 80 процентов</w:t>
        <w:br/>
        <w:t>от начальной (максимальной) цены контракта, на заключение которого проводится</w:t>
        <w:br/>
        <w:t>конкурентная процедура.</w:t>
        <w:br/>
        <w:t>Комиссией Управления определено, что согласно извещению Заказчиком</w:t>
        <w:br/>
        <w:t>установлен следующий детализирующий показатель оценки критерия «Наличие у</w:t>
        <w:br/>
        <w:t>участников закупки опыта работы, связанного с предметом контракта. Общее</w:t>
        <w:br/>
        <w:t>количество исполненных участником закупки договоров (контрактов)»:</w:t>
        <w:br/>
        <w:t>«Предметом оценки по данному показателю является опыт участника</w:t>
      </w:r>
    </w:p>
    <w:p>
      <w:r>
        <w:t>закупки по успешному выполнению работ по выполнению работ по строительству,</w:t>
        <w:br/>
        <w:t>2025-28848</w:t>
        <w:br/>
        <w:t>4</w:t>
        <w:br/>
        <w:t>реконструкции, капитальному ремонту, сносу объектов капитального</w:t>
        <w:br/>
        <w:t>строительства (за исключением линейного объекта), исполненных участником</w:t>
        <w:br/>
        <w:t>конкурса. Работами сопоставимого характера по настоящему показателю</w:t>
        <w:br/>
        <w:t>признаются работы по строительству, реконструкции, капитальному ремонту,</w:t>
        <w:br/>
        <w:t>сносу объектов капитального строительства (за исключением линейного</w:t>
        <w:br/>
        <w:t>объекта), а сопоставимыми по объему – работы, стоимость каждого из</w:t>
        <w:br/>
        <w:t>договоров/контрактов которых равна или превышает 80% от НМЦК данного</w:t>
        <w:br/>
        <w:t>электронного конкурса ».</w:t>
        <w:br/>
        <w:t>Оценка заявок по детализирующему показателю оценки «Общее количество</w:t>
        <w:br/>
        <w:t>исполненных участником закупки договоров» показателя оценки « Наличие у</w:t>
        <w:br/>
        <w:t>участников закупки опыта работы, связанного с предметом контракта » критерия</w:t>
        <w:br/>
        <w:t>оценки «Квалификация участников закупки » осуществляется по формуле,</w:t>
        <w:br/>
        <w:t>предусмотренной подпунктом «з» пункта 20 Положения, для оценки заявок по</w:t>
        <w:br/>
        <w:t>критерию оценки «Характеристики объекта закупки» ( БХi):</w:t>
        <w:br/>
        <w:t>Согласно пп.«в» п.28 Положения в случае применения показателя оценки,</w:t>
        <w:br/>
        <w:t>предусмотренного пп.«в» п.24 Положения, документом, предусмотренным</w:t>
        <w:br/>
        <w:t>приложением №1 к настоящему Положению:</w:t>
        <w:br/>
        <w:t>-устанавливается предмет договора (договоров), оцениваемого по</w:t>
        <w:br/>
        <w:t>каждому 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исполнителя);</w:t>
        <w:br/>
        <w:t>-устанавливается перечень документов, подтверждающих наличие у</w:t>
        <w:br/>
        <w:t>участника закупки опыта поставки товара, выполнения работы, оказания услуги,</w:t>
        <w:br/>
        <w:t>связанного с предметом контракта, в том числе исполненный договор (договоры),</w:t>
        <w:br/>
        <w:t>акт (акты) приемки поставленного товара, выполненных работ, оказанных услуг,</w:t>
        <w:br/>
        <w:t>составленные при исполнении такого договора (договоров);</w:t>
        <w:br/>
        <w:t>-может быть установлено положение о принятии к оценке</w:t>
        <w:br/>
        <w:t>исключительно исполненного договора (договоров), при исполнении которого</w:t>
        <w:br/>
        <w:t>поставщиком (подрядчиком, исполнителем) исполнены требования об уплате</w:t>
        <w:br/>
        <w:t>неустоек (штрафов, пеней) (в случае начисления неустоек).</w:t>
        <w:br/>
        <w:t>Согласно пп.«д» п.28 Положения в случае применения показателя оценки,</w:t>
        <w:br/>
        <w:t>предусмотренного подпунктом пп.«в» п.24 Положения к оценке принимаются</w:t>
        <w:br/>
        <w:t>исполненные участником закупки с учетом правопреемства (в случае наличия в</w:t>
        <w:br/>
        <w:t>заявке подтверждающего документа) гражданско-правовые договоры, в том числе</w:t>
        <w:br/>
        <w:t>заключенные и исполненные в соответствии с Федеральным законом».</w:t>
        <w:br/>
        <w:t>Вместе с этим Комиссия Управления отмечает, что п.28 Положения</w:t>
      </w:r>
    </w:p>
    <w:p>
      <w:r>
        <w:t>установлен закрытый перечень условий, которые могут быть установлены</w:t>
        <w:br/>
        <w:t>Заказчиком для определения сопоставимости принимаемых к оценке контрактов.</w:t>
        <w:br/>
        <w:t>При этом, как установлено Комиссией Управления, в порядке оценки</w:t>
        <w:br/>
        <w:t>Заказчика присутствует условие о признании сопоставимыми исключительно</w:t>
        <w:br/>
        <w:t>исполненных контрактов цена которых составляет не менее 80 процентов от</w:t>
        <w:br/>
        <w:t>начальной (максимальной) цены контракта, иными словами, Заказчиком</w:t>
        <w:br/>
        <w:t>установлена сопоставимость по объёму, что не предусмотрено Положением.</w:t>
        <w:br/>
        <w:t>При таких данных Комиссия Управления приходит к выводу о нарушении ч.8</w:t>
        <w:br/>
        <w:t>ст.32, п.11 ч.1 ст.42 Закона о контрактной системе при установлении подобным</w:t>
        <w:br/>
        <w:t>2025-28848</w:t>
        <w:br/>
        <w:t>5</w:t>
        <w:br/>
        <w:t>образом положений порядка оценки , ответственность за которое предусмотрена ч. 5</w:t>
        <w:br/>
        <w:t>ст. 7.30.1 Кодекса Российской Федерации об административных правонарушениях.</w:t>
        <w:br/>
        <w:t>Одновременно с этим Комиссией Управления установлено, что вышеуказанное</w:t>
        <w:br/>
        <w:t>нарушение не повлияло на результаты определения поставщика, (подрядчика,</w:t>
        <w:br/>
        <w:t>исполнителя), так как, согласно протоколу подведения итогов определения</w:t>
        <w:br/>
        <w:t>поставщика (подрядчика, исполнителя) от 18.06.2025 №ИЭОК1, на участие в закупке</w:t>
        <w:br/>
        <w:t>подано 10 заявок, заявки 7 участников признаны соответствующими требованиям</w:t>
        <w:br/>
        <w:t>извещения, при этом снижение цены контракта составило 28,14%.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ИП Мельничкин Е.В. на действия ФГБУ «ИМГРЭ»</w:t>
        <w:br/>
        <w:t>обоснованной.</w:t>
        <w:br/>
        <w:t>2.Признать в действиях Заказчика ч.8 ст.32, п.11 ч.1 ст.42 Закона о контрактной</w:t>
        <w:br/>
        <w:t>системе.</w:t>
        <w:br/>
        <w:t>3.Обязательное для исполнения предписание об устранении нарушений Закона</w:t>
        <w:br/>
        <w:t>о контрактной системе Заказчику не выдавать, поскольку выявленные нарушения не</w:t>
        <w:br/>
        <w:t>повлияли на результаты определения поставщика 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2025-28848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