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202500187298006681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31.10.2025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0348300075525000311</w:t>
      </w:r>
    </w:p>
    <w:p>
      <w:r>
        <w:rPr>
          <w:b/>
        </w:rPr>
        <w:t xml:space="preserve">Заказчик: </w:t>
      </w:r>
      <w:r>
        <w:t>ГБУЗ Московской области «Королёвская больница»</w:t>
      </w:r>
    </w:p>
    <w:p>
      <w:r>
        <w:rPr>
          <w:b/>
        </w:rPr>
        <w:t xml:space="preserve">Заявитель: </w:t>
      </w:r>
      <w:r>
        <w:t>ООО «Бурзян»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https://zakupki.gov.ru/epz/complaint/card/complaint-information.html?complaintNumber=202500187298006681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«Королёвская больница»</w:t>
      </w:r>
    </w:p>
    <w:p>
      <w:r>
        <w:t>mz_krlvgb_oz@mosreg.ru</w:t>
      </w:r>
    </w:p>
    <w:p>
      <w:r>
        <w:t>Оператор электронной площадки:</w:t>
      </w:r>
    </w:p>
    <w:p>
      <w:r>
        <w:t>АО «ЕЭТП»</w:t>
      </w:r>
    </w:p>
    <w:p>
      <w:r>
        <w:t>info@roseltorg.ru</w:t>
      </w:r>
    </w:p>
    <w:p>
      <w:r>
        <w:t>Заявитель:</w:t>
      </w:r>
    </w:p>
    <w:p>
      <w:r>
        <w:t>ООО «Бурзян»</w:t>
      </w:r>
    </w:p>
    <w:p>
      <w:r>
        <w:t>oooburzyan@yandex.ru</w:t>
      </w:r>
    </w:p>
    <w:p>
      <w:r>
        <w:t>РЕШЕНИЕ</w:t>
      </w:r>
    </w:p>
    <w:p>
      <w:r>
        <w:t>по делу № 050/06/105-39754/2025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05.11.2025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</w:t>
      </w:r>
    </w:p>
    <w:p>
      <w:pPr>
        <w:pStyle w:val="Heading2"/>
      </w:pPr>
      <w:r>
        <w:t>описательная часть</w:t>
      </w:r>
    </w:p>
    <w:p>
      <w:r>
        <w:t>рассмотрев жалобу ООО «Бурзян» (далее – Заявитель) на действия (бездействие) Государственного бюджетного учреждения здравоохранения Московской области «Королёвская больница» (далее – Заказчик) при определении поставщика (подрядчика, исполнителя) путем проведения АО «ЕЭТП» (далее – Оператор электронной площадки) электронного аукциона на поставку расходных материалов для патологоанатомического отделения для нужд ГБУЗ Московской области «Королевская больница» в 2026 году. (извещение № 0348300075525000311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r>
        <w:t>УСТАНОВИЛА:</w:t>
      </w:r>
    </w:p>
    <w:p>
      <w:r>
        <w:t>В Управление поступила жалоба Заявителя на действия (бездействие) Заказчика при проведении Заказчиком, Оператором электронной площадки Аукциона.</w:t>
      </w:r>
    </w:p>
    <w:p>
      <w:r>
        <w:t>По мнению Заявителя его права и законные интересы нарушены действиями Заказчика, ненадлежащим образом установившего положения извещения о проведении Аукциона.</w:t>
      </w:r>
    </w:p>
    <w:p>
      <w:r>
        <w:t>В соответствии с извещением о проведении Аукциона, протоколами, составленными при определении поставщика (подрядчика, исполнителя):</w:t>
      </w:r>
    </w:p>
    <w:p>
      <w:r>
        <w:t>1) извещение о проведении Аукциона размещено – 17.10.2025;</w:t>
      </w:r>
    </w:p>
    <w:p>
      <w:r>
        <w:t>2) начальная (максимальная) цена контракта – 328 784,55 рублей;</w:t>
      </w:r>
    </w:p>
    <w:p>
      <w:r>
        <w:t>3) дата окончания подачи заявок – 28.10.2025;</w:t>
      </w:r>
    </w:p>
    <w:p>
      <w:r>
        <w:t>4) на участие в Аукционе подано 2 заявки от участников закупки, признанные соответствующими требованиям извещения о проведении Аукциона.</w:t>
      </w:r>
    </w:p>
    <w:p>
      <w:r>
        <w:t>Согласно доводу жалобы Заявителя, Заказчиком в извещении о проведении Аукциона установлены требования к техническим характеристикам товара, ограничивающие количество участников закупки.</w:t>
      </w:r>
    </w:p>
    <w:p>
      <w:r>
        <w:t>Согласно пункту 1 части 1 статьи 33 Закона о контрактной системе при описании объекта закупки заказчик должен руководствоваться в том числе, следующим правилом: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при условии сопровождения такого указания словами "или эквивалент" либо при условии 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оборудование.</w:t>
      </w:r>
    </w:p>
    <w:p>
      <w:r>
        <w:t>В соответствии с частью 2 статьи 33 Закона о контрактной системе описание объекта закупки в соответствии с требованиями, указанными в части 1 статьи 33 Закона о контрактной системе, должно содержать показатели, позволяющие определить соответствие закупаемых товара, работы, услуги установленным заказчиком требованиям.</w:t>
      </w:r>
    </w:p>
    <w:p>
      <w:r>
        <w:t>Согласно пункту 1 части 2 статьи 42 Закона о контрактной системе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следующую информацию о наименовании объекта закупки, информация (при наличии), предусмотренная правилами использования каталога товаров, работ, услуг для обеспечения государственных и муниципальных нужд, установленными в соответствии с частью 6 статьи 23 настоящего Федерального закона, указание (в случае осуществления закупки лекарственных средств) на международные непатентованные наименования лекарственных средств или при отсутствии таких наименований химические, группировочные наименования.</w:t>
      </w:r>
    </w:p>
    <w:p>
      <w:r>
        <w:t>Согласно части 5 статьи 23 Закона о контрактной системе формирование и ведение в единой информационной системе каталога товаров, работ, услуг для обеспечения государственных и муниципальных нужд обеспечиваются федеральным органом исполнительной власти по регулированию контрактной системы в сфере закупок.</w:t>
      </w:r>
    </w:p>
    <w:p>
      <w:r>
        <w:t>В соответствии с частью 6 статьи 23 Закона о контрактной системе Порядок формирования и ведения в единой информационной системе каталога товаров, работ, услуг для обеспечения государственных и муниципальных нужд, а также правила использования указанного каталога устанавливаются Правительством Российской Федерации.</w:t>
      </w:r>
    </w:p>
    <w:p>
      <w:r>
        <w:t>Согласно пункту 4 Постановления Правительства Российской Федерации от 08.02.2017 № 145 «Об утверждении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 и Правил использования каталога товаров, работ, услуг для обеспечения государственных и муниципальных нужд» (далее - Правила) применять информацию, включенную в позицию каталога в соответствии с подпунктами «а» - «г» и «е» – «з» пункта 10 Правил формирования и ведения в единой информационной системе в сфере закупок каталога товаров, работ, услуг для обеспечения государственных и муниципальных нужд, утвержденных Правилами», с указанной в ней даты начала обязательного применения. При этом заказчик обязан при осуществлении закупки использовать информацию, включенную в соответствующую позицию, в том числе указывать согласно такой позиции следующую информацию:</w:t>
      </w:r>
    </w:p>
    <w:p>
      <w:r>
        <w:t>а) наименование товара, работы, услуги;</w:t>
      </w:r>
    </w:p>
    <w:p>
      <w:r>
        <w:t>б) единицы измерения количества товара, объема выполняемой работы, оказываемой услуги (при наличии);</w:t>
      </w:r>
    </w:p>
    <w:p>
      <w:r>
        <w:t>в) описание товара, работы, услуги (при наличии такого описания в позиции).</w:t>
      </w:r>
    </w:p>
    <w:p>
      <w:r>
        <w:t>Пунктом 5 Правил установлено, что Заказчик вправе указать в извещении об осуществлении закупки, приглашении и документации о закупке (в случае если Федеральным законом предусмотрена документация о закупке) дополнительную информацию, а также дополнительные потребительские свойства, в том числе функциональные, технические, качественные, эксплуатационные характеристики товара, работы, услуги в соответствии с положениями статьи 33 Федерального закона, которые не предусмотрены в позиции каталога, за исключением случаев:</w:t>
      </w:r>
    </w:p>
    <w:p>
      <w:r>
        <w:t>а) если при осуществлении закупки товара (в том числе поставляемого при выполнении закупаемых работ, оказании закупаемых услуг), указанного в позициях 25, 26 и 32 приложения № 1 к постановлению Правительства Российской Федерации от 23 декабря 2024 г. №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лиц", позициях 191 - 361 приложения № 2 к указанному постановлению, применяются предусмотренные пунктом 1 указанного постановления запрет, ограничение соответственно;</w:t>
      </w:r>
    </w:p>
    <w:p>
      <w:r>
        <w:t>б) если иное не предусмотрено особенностями описания отдельных видов объектов закупок, устанавливаемыми Правительством Российской Федерации в соответствии с частью 5 статьи 33 Федерального закона.</w:t>
      </w:r>
    </w:p>
    <w:p>
      <w:r>
        <w:t>В соответствии с пунктом 6 Правил в случае предоставления дополнительной информации, предусмотренной пунктом 5 настоящих Правил, заказчик обязан включить в описание товара, работы, услуги обоснование необходимости использования такой информации (при наличии описания товара, работы, услуги в позиции каталога).</w:t>
      </w:r>
    </w:p>
    <w:p>
      <w:r>
        <w:t>Пунктом 7 Правил использования каталога установлено, что в случае осуществления закупки товара, работы, услуги, в отношении которых в каталоге отсутствуют соответствующие позиции, заказчик осуществляет описание товара, работы, услуги в соответствии с требованиями статьи 33 Закона о контрактной системе. При проведении предусмотренных Законом о контрактной системе электронных процедур, закрытых электронных процедур характеристики объекта закупки, предусмотренные пунктом 1 части 1 статьи 33 Закона о контрактной системе, указываются с использованием единой информационной системы при формировании извещения об осуществлении закупки, приглашения принять участие в определении поставщика (подрядчика, исполнителя) в соответствии с частью 1 статьи 42, пунктом 1 части 1 статьи 75 Закона о контрактной системе соответственно.</w:t>
      </w:r>
    </w:p>
    <w:p>
      <w:r>
        <w:t>Согласно извещению о проведении Аукциона объектом закупки является поставка расходных материалов для патологоанатомического отделения для нужд ГБУЗ Московской области «Королевская больница» в 2026 году.</w:t>
      </w:r>
    </w:p>
    <w:p>
      <w:r>
        <w:t>На заседании Комиссии установлено, что Заказчиком в извещении о проведении Аукциона установлены требования к техническим характеристикам поставляемого товара «Ксилоловый раствор ИВД» установлены в том числе следующие характеристики «Объем», «Состав: ксилол, изопропанол».</w:t>
      </w:r>
    </w:p>
    <w:p>
      <w:r>
        <w:t>Вместе с тем, на заседании Комиссии установлено, что согласно сведениям, размещенным на Официальном сайте, Заказчиком закупается товар «Ксилоловый раствор ИВД», в отношении которого предусмотрена соответствующая позиция КТРУ – 20.59.52.195-00000453 «Ксилоловый раствор ИВД».</w:t>
      </w:r>
    </w:p>
    <w:p>
      <w:r>
        <w:t>Согласно извещению о проведении Аукциона объектом закупки является поставка расходных материалов для патологоанатомического отделения для нужд ГБУЗ Московской области «Королевская больница» в 2026 году.</w:t>
      </w:r>
    </w:p>
    <w:p>
      <w:r>
        <w:t>Заказчиком в структурированной форме извещения о проведении Аукциона установлены требования к техническим характеристикам поставляемого товара «Ксилоловый раствор ИВД», в том числе следующие:</w:t>
      </w:r>
    </w:p>
    <w:p>
      <w:r>
        <w:t>– по показателю «Состав: ксилол, изопропанол» установлено значение «Соответствие».</w:t>
      </w:r>
    </w:p>
    <w:p>
      <w:r>
        <w:t>По мнению Заявителя, совокупности характеристик, установленных в извещении о проведении Аукциона для товара «Ксилоловый раствор ИВД» соответствует товар единственного производителя – ООО «БиоВитрум».</w:t>
      </w:r>
    </w:p>
    <w:p>
      <w:r>
        <w:t>Представитель Заказчика на заседании Комиссии доказательств, однозначно свидетельствующих о возможности поставки указанного товара как минимум товаров двух различных производителей, соответствующих требованиям извещения о проведении Аукциона, не представил.</w:t>
      </w:r>
    </w:p>
    <w:p>
      <w:r>
        <w:t>Кроме того, не представлено документов и сведений, подтверждающих уникальность поставляемого товара, что также не указано в извещении о проведении Аукциона, а также отсутствует надлежащее обоснование невозможности поставки товара иных производителей.</w:t>
      </w:r>
    </w:p>
    <w:p>
      <w:r>
        <w:t>Следовательно, довод жалобы Заявителя является обоснованным.</w:t>
      </w:r>
    </w:p>
    <w:p>
      <w:pPr>
        <w:pStyle w:val="Heading2"/>
      </w:pPr>
      <w:r>
        <w:t>мотивировочная часть</w:t>
      </w:r>
    </w:p>
    <w:p>
      <w:r>
        <w:t>На основании изложенного Комиссия приходит к выводу о том, что действия Заказчика нарушают пункт 1 части 2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Кроме того, на заседании Комиссии установлено, что в извещении о проведении Аукциона Заказчиком установлены дополнительные требования к характеристикам товаров, которые не предусмотрены позицией КТРУ.</w:t>
      </w:r>
    </w:p>
    <w:p>
      <w:r>
        <w:t>При этом, на заседании Комиссии установлено, что в отношении дополнительной характеристики, не предусмотренной позицией КТРУ, Заказчиком не размещено надлежащее обоснование установления дополнительной характеристики, не предусмотренной позицией КТРУ, в полной мере раскрывающее потребность Заказчика, что противоречит Правилам и положениям Закона о контрактной системе.</w:t>
      </w:r>
    </w:p>
    <w:p>
      <w:r>
        <w:t>Таким образом, Комиссия приходит к выводу о том, что действия Заказчика нарушают пункт 5 части 1 статьи 42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«Бурзян» обоснованной.</w:t>
      </w:r>
    </w:p>
    <w:p>
      <w:r>
        <w:t>Признать в действиях Заказчика нарушение пункта 5 части 1 статьи 42, пункта 1 части 2 статьи 42 Закона о контрактной системе.</w:t>
      </w:r>
    </w:p>
    <w:p>
      <w:r>
        <w:t>Заказчику, Аукционной комиссии, Оператору электронной площадки выдать обязательное для исполнения предписание об устранении допущенных нарушений.</w:t>
      </w:r>
    </w:p>
    <w:p>
      <w:r>
        <w:t>Материалы дела от 05.11.2025 № 050/06/105-39754/2025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арбитражном суде в течение трех месяцев в установленном законом порядке.</w:t>
      </w:r>
    </w:p>
    <w:p>
      <w:r>
        <w:t>5</w:t>
      </w:r>
    </w:p>
    <w:p>
      <w:r>
        <w:t>6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бюджетное учреждение здравоохранения Московской области «Королёвская больница»</w:t>
      </w:r>
    </w:p>
    <w:p>
      <w:r>
        <w:t>mz_krlvgb_oz@mosreg.ru</w:t>
      </w:r>
    </w:p>
    <w:p>
      <w:r>
        <w:t>Оператор электронной площадки:</w:t>
      </w:r>
    </w:p>
    <w:p>
      <w:r>
        <w:t>АО «ЕЭТП»</w:t>
      </w:r>
    </w:p>
    <w:p>
      <w:r>
        <w:t>info@roseltorg.ru</w:t>
      </w:r>
    </w:p>
    <w:p>
      <w:r>
        <w:t>Заявитель:</w:t>
      </w:r>
    </w:p>
    <w:p>
      <w:r>
        <w:t>ООО «Бурзян»</w:t>
      </w:r>
    </w:p>
    <w:p>
      <w:r>
        <w:t>oooburzyan@yandex.ru</w:t>
      </w:r>
    </w:p>
    <w:p>
      <w:r>
        <w:t>ПРЕДПИСАНИЕ</w:t>
      </w:r>
    </w:p>
    <w:p>
      <w:r>
        <w:t>по делу № 050/06/105-39754/2025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05.11.2025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</w:t>
      </w:r>
    </w:p>
    <w:p>
      <w:r>
        <w:t>на основании решения от 05.11.2025 № 050/06/105-39754/2025, принятого Комиссией по итогам рассмотрения жалобы ООО «Бурзян» (далее – Заявитель) на действия (бездействие) Государственного бюджетного учреждения здравоохранения Московской области «Королёвская больница» (далее – Заказчик) при определении поставщика (подрядчика, исполнителя) путем проведения АО «ЕЭТП» (далее – Оператор электронной площадки) электронного аукциона на поставку расходных материалов для патологоанатомического отделения для нужд ГБУЗ Московской области «Королевская больница» в 2026 году (извещение № 0348300075525000311 на официальном сайте Единой информационной системы в сфере закупок – www.zakupki.gov.ru (далее – Официальный сайт)) (далее – Аукцион)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Аукционной комиссии отменить все Протоколы, составленные при осуществлении закупки;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- уведомить участников закупки, подавших заявки на участие в Аукционе, об отмене Протоколов, составленных при осуществлении закупок, о прекращении действия заявок, поданных на участие в Аукционе;</w:t>
      </w:r>
    </w:p>
    <w:p>
      <w:r>
        <w:t>- прекратить блокирование операций по счетам для проведения операций по обеспечению участия в открытом аукционе в электронной форме, открытых участникам закупки, подавшим заявки на участие в Аукционе, в отношении денежных средств в размере обеспечения заявки на участие в Аукционе.</w:t>
      </w:r>
    </w:p>
    <w:p>
      <w:r>
        <w:t>3. Заказчику:</w:t>
      </w:r>
    </w:p>
    <w:p>
      <w:r>
        <w:t>- привести извещение о проведении Аукциона в соответствие с требованиями законодательства Российской Федерации о контрактной системе в сфере закупок и с учетом решения от 05.11.2025 № 050/06/105-39754/2025 и разместить соответствующее извещение на Официальном сайте.</w:t>
      </w:r>
    </w:p>
    <w:p>
      <w:r>
        <w:t>- назначить новую дату окончания срока подачи заявок на участие в Аукционе, дату подведения итогов, дату проведения Аукциона, а также разместить на Официальном сайте информацию о новой дате окончания срока подачи заявок на участие в Аукционе, дате проведения Аукциона и дате подведения итогов. При этом дата окончания срока подачи заявок на участие в Аукционе должна быть назначена не ранее чем через 7 дней со дня размещения на Официальном сайте соответствующей извещению о проведении Аукциона.</w:t>
      </w:r>
    </w:p>
    <w:p>
      <w:r>
        <w:t>4. Оператору электронной площадки не позднее 1 рабочего дня со дня исполнения пункта 3 настоящего предписания:</w:t>
      </w:r>
    </w:p>
    <w:p>
      <w:r>
        <w:t>- назначить время проведения Аукциона и разместить на электронной площадке информацию о времени проведения Аукциона;</w:t>
      </w:r>
    </w:p>
    <w:p>
      <w:r>
        <w:t>- уведомить участников закупки, подавших заявки на участие в Аукционе, о новой дате окончания срока подачи заявок на участие в Аукционе, дате и времени проведения Аукциона, дате подведения итогов Аукциона, а также о возможности подать новые заявки на участие в Аукционе.</w:t>
      </w:r>
    </w:p>
    <w:p>
      <w:r>
        <w:t>5. Заказчику, Аукционной комиссии, Оператору электронной площадки осуществить дальнейшее проведение процедуры определения поставщика (подрядчика, исполнителя) в соответствии с требованиями законодательства Российской Федерации о контрактной системе в сфере закупок и с учетом решения от 05.11.2025 № 050/06/105-39754/2025.</w:t>
      </w:r>
    </w:p>
    <w:p>
      <w:r>
        <w:t>6. Заказчику, Аукционной комиссии, Оператору электронной площадки в срок до 19.11.2025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