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202500187298006691</w:t>
      </w:r>
    </w:p>
    <w:p>
      <w:r>
        <w:rPr>
          <w:b/>
        </w:rPr>
        <w:t xml:space="preserve">УФАС: </w:t>
      </w:r>
      <w:r>
        <w:t>УФАС по Московской области</w:t>
      </w:r>
    </w:p>
    <w:p>
      <w:r>
        <w:rPr>
          <w:b/>
        </w:rPr>
        <w:t xml:space="preserve">Дата решения: </w:t>
      </w:r>
      <w:r>
        <w:t>31.10.2025</w:t>
      </w:r>
    </w:p>
    <w:p>
      <w:r>
        <w:rPr>
          <w:b/>
        </w:rPr>
        <w:t xml:space="preserve">Исход: </w:t>
      </w:r>
      <w:r>
        <w:t>обоснована</w:t>
      </w:r>
    </w:p>
    <w:p>
      <w:r>
        <w:rPr>
          <w:b/>
        </w:rPr>
        <w:t xml:space="preserve">Закупка №: </w:t>
      </w:r>
      <w:r>
        <w:t>0348100038325000043</w:t>
      </w:r>
    </w:p>
    <w:p>
      <w:r>
        <w:rPr>
          <w:b/>
        </w:rPr>
        <w:t xml:space="preserve">Заказчик: </w:t>
      </w:r>
      <w:r>
        <w:t>Федеральное государственное бюджетное учреждение культуры «Государственный фонд кинофильмов Российской Федерации»</w:t>
      </w:r>
    </w:p>
    <w:p>
      <w:r>
        <w:rPr>
          <w:b/>
        </w:rPr>
        <w:t xml:space="preserve">Заявитель: </w:t>
      </w:r>
      <w:r>
        <w:t>ООО агентство безопасности «Символ»</w:t>
      </w:r>
    </w:p>
    <w:p>
      <w:r>
        <w:rPr>
          <w:b/>
        </w:rPr>
        <w:t xml:space="preserve">Первоисточник в ЕИС: </w:t>
      </w:r>
      <w:r>
        <w:t>https://zakupki.gov.ru/epz/complaint/card/complaint-information.html?complaintNumber=202500187298006691</w:t>
      </w:r>
    </w:p>
    <w:p/>
    <w:p>
      <w:pPr>
        <w:pStyle w:val="Heading1"/>
      </w:pPr>
      <w:r>
        <w:t>Решение</w:t>
      </w:r>
    </w:p>
    <w:p>
      <w:pPr>
        <w:pStyle w:val="Heading2"/>
      </w:pPr>
      <w:r>
        <w:t>вводная часть</w:t>
      </w:r>
    </w:p>
    <w:p>
      <w:r>
        <w:t>Заказчик:</w:t>
      </w:r>
    </w:p>
    <w:p>
      <w:r>
        <w:t>Федеральное государственное бюджетное учреждение культуры «Государственный фонд кинофильмов Российской Федерации»</w:t>
      </w:r>
    </w:p>
    <w:p>
      <w:r>
        <w:t>tyutkov.dv@gff-rf.ru</w:t>
      </w:r>
    </w:p>
    <w:p>
      <w:r>
        <w:t>Оператор электронной площадки:</w:t>
      </w:r>
    </w:p>
    <w:p>
      <w:r>
        <w:t>ЭТП Газпромбанк</w:t>
      </w:r>
    </w:p>
    <w:p>
      <w:r>
        <w:t>marketing@etpgpb.ru</w:t>
      </w:r>
    </w:p>
    <w:p>
      <w:r>
        <w:t>Заявитель:</w:t>
      </w:r>
    </w:p>
    <w:p>
      <w:r>
        <w:t>ООО Агентство Безопасности «Символ»</w:t>
      </w:r>
    </w:p>
    <w:p>
      <w:r>
        <w:t>ab.simvol@mail.ru</w:t>
      </w:r>
    </w:p>
    <w:p>
      <w:r>
        <w:t>РЕШЕНИЕ</w:t>
      </w:r>
    </w:p>
    <w:p>
      <w:r>
        <w:t>по делу № 050/06/105-39763/2025</w:t>
      </w:r>
    </w:p>
    <w:p>
      <w:r>
        <w:t>о нарушении 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05.11.2025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Агентство Безопасности «Символ» (далее – Заявитель) на действия (бездействие) Федерального государственного бюджетного учреждения культуры «Государственный фонд кинофильмов Российской Федерации» (далее – Заказчик) при определении поставщика (подрядчика, исполнителя) путем проведения ЭТП Газпромбанк (далее – Оператор электронной площадки) открытого конкурса в электронной форме на оказание услуг по охране зданий, сооружений и территории Госфильмофонда России (извещение № 0348100038325000043 на официальном сайте Единой информационной системы - www.zakupki.gov.ru) (далее – Конкурс)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r>
        <w:t>УСТАНОВИЛА:</w:t>
      </w:r>
    </w:p>
    <w:p>
      <w:r>
        <w:t>В Управление поступили жалобы Заявителя на действия Заказчика при проведении Заказчиком, Оператором электронной площадки Конкурса.</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Конкурса.</w:t>
      </w:r>
    </w:p>
    <w:p>
      <w:r>
        <w:t>В соответствии с извещением о проведении Конкурса, протоколами, составленными при определении поставщика (подрядчика, исполнителя):</w:t>
      </w:r>
    </w:p>
    <w:p>
      <w:r>
        <w:t>извещение о проведении Конкурса размещено 20.10.2025;</w:t>
      </w:r>
    </w:p>
    <w:p>
      <w:r>
        <w:t>начальная (максимальная) цена контракта – 39 583 296,60 рублей;</w:t>
      </w:r>
    </w:p>
    <w:p>
      <w:r>
        <w:t>дата окончания подачи заявок – 05.11.2025.</w:t>
      </w:r>
    </w:p>
    <w:p>
      <w:r>
        <w:t>1. Согласно доводу жалобы Заявителя, Заказчиком в Техническом задании извещения о проведении Конкурса ненадлежащим образом установлены требования к Исполнителю.</w:t>
      </w:r>
    </w:p>
    <w:p>
      <w:r>
        <w:t>Согласно пункту 1 части 1 статьи 33 Закона о контрактной системе при описании объекта закупки заказчик должен руководствоваться в том числе, следующим правилом: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о наименовании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Согласно извещению о проведении Конкурса объектом закупки является оказание услуг по охране зданий, сооружений и территории Госфильмофонда России.</w:t>
      </w:r>
    </w:p>
    <w:p>
      <w:r>
        <w:t>1) Заказчиком в пункте 4.1 Технического задания извещения о проведении Конкурса установлены требования к Исполнителю, в том числе следующие:</w:t>
      </w:r>
    </w:p>
    <w:p>
      <w:r>
        <w:t>«4.1. Исполнитель оказывает охранные Услуги в соответствии с:</w:t>
      </w:r>
    </w:p>
    <w:p>
      <w:r>
        <w:t>специальными требованиями к частным охранным организациям, которые вправе осуществлять физическую защиту объектов топливно-энергетического комплекса в соответствии с пунктами 2 и 3 части 4 статьи 9 Федерального закона «О безопасности объектов топливно-энергетического комплекса», утверждёнными постановлением Правительства Российской Федерации от 08.12.2022 № 2258».</w:t>
      </w:r>
    </w:p>
    <w:p>
      <w:r>
        <w:t>Кроме того, в разделе 4 Технического задания извещения о проведении Конкурса установлены требования к Исполнителю, в том числе следующие:</w:t>
      </w:r>
    </w:p>
    <w:p>
      <w:r>
        <w:t>«4.2. Размер уставного капитала Исполнителя должен составлять не менее 0,75 миллиона рублей.</w:t>
      </w:r>
    </w:p>
    <w:p>
      <w:r>
        <w:t>4.3. Исполнитель должен иметь опыт работы в сфере оказания охранных услуг в том числе на объектах коим является Заказчик не менее 3 лет.</w:t>
      </w:r>
    </w:p>
    <w:p>
      <w:r>
        <w:t>4.4. У Исполнителя должно быть действующее соглашение об обеспечении правопорядка (в том числе в местах оказания охранных услуг, в том числе на объектах топливно-энергетического комплекса и на прилегающих к ним территориях) с соответствующим правоохранительным органом (его структурным подразделением).</w:t>
      </w:r>
    </w:p>
    <w:p>
      <w:r>
        <w:t>4.5. У исполнителя в течение 2 лет, предшествующих началу оказания охранных услуг Заказчику, а также в период оказания охранных услуг на объектах топливно-энергетического комплекса, не должно быть вступивших в законную силу решений судов о приостановлении действия лицензии и (или) аннулировании лицензии на осуществление частной охранной деятельности, а также разрешения на хранение, или хранение и использование, или хранение и ношение оружия, полученного в Росгвардии или ее территориальных органах».</w:t>
      </w:r>
    </w:p>
    <w:p>
      <w:r>
        <w:t>При этом, в Заказчиком в пункте 2 Технического задания извещения о проведении Конкурса установлено в том числе следующее:</w:t>
      </w:r>
    </w:p>
    <w:p>
      <w:r>
        <w:t>«Госфильмофонд России является объектом теплоснабжения в соответствии с требованиями Федерального закона от 21.07.2011 № 256-ФЗ «О безопасности объектов топливно-энергетического комплекса».</w:t>
      </w:r>
    </w:p>
    <w:p>
      <w:r>
        <w:t>В соответствии с частью 9 статьи 2 Федерального закона от 21.07.2011 №256-ФЗ «О безопасности объектов топливно-энергетического комплекса» объекты топливно-энергетического комплекса - объекты электроэнергетики, нефтедобывающей, нефтеперерабатывающей, нефтехимической, газовой, угольной, сланцевой и торфяной промышленности, а также объекты нефтепродуктообеспечения, теплоснабжения и газоснабжения;</w:t>
      </w:r>
    </w:p>
    <w:p>
      <w:r>
        <w:t>Согласно сведения, размещенным на официальном сайте Единого государственного реестра юридических лиц основным видом деятельности Заказчика является деятельность с кодом 91.01 «Деятельность библиотек и архивов».</w:t>
      </w:r>
    </w:p>
    <w:p>
      <w:pPr>
        <w:pStyle w:val="Heading2"/>
      </w:pPr>
      <w:r>
        <w:t>мотивировочная часть</w:t>
      </w:r>
    </w:p>
    <w:p>
      <w:r>
        <w:t>Изучив документы и сведения, Комиссия приходит к выводу, что действия Заказчика в части установления требований к исполнителю в соответствии требованиями Федерального закона от 21.07.2011 №256-ФЗ «О безопасности объектов топливно-энергетического комплекса» и постановлениям Правительства Российской Федерации от 08.12.2022 № 2258 «Об утверждении специальных требований к частным охранным организациям, которые вправе осуществлять физическую защиту объектов топливно-энергетического комплекса в соответствии с пунктами 2 и 3 части 4 статьи 9 Федерального закона «О безопасности объектов топливно-энергетического комплекса» противоречат требования к Закона о контрактной системе.</w:t>
      </w:r>
    </w:p>
    <w:p>
      <w:r>
        <w:t>Следовательно, довод жалобы Заявителя является обоснованным.</w:t>
      </w:r>
    </w:p>
    <w:p>
      <w:r>
        <w:t>При этом, представителем Заказчика на заседании Комиссии не представлено документов и сведений, однозначно свидетельствующих об обратном.</w:t>
      </w:r>
    </w:p>
    <w:p>
      <w:r>
        <w:t>На основании изложенного Комиссия приходит к выводу о том, что действия Заказчика нарушают пункт 1 части 2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2) Заказчиком в пункте 3.3 «технического задания извещения о проведении Конкурса установлено требование к Исполнителю о наличии на объекте в г.о. Домодедово, мкр. Белые Столбы, тер. «Госфильмофонд» автомобиля повышенной проходимости (большой дорожный просвет, полный привод с блокировками и понижающей передачей) с логотипом охранной организации на кузове и спецсигналом на крыше автомобиля.</w:t>
      </w:r>
    </w:p>
    <w:p>
      <w:r>
        <w:t>Согласно извещению о проведении Конкурса объектом закупки является оказание услуг по охране зданий, сооружений и территории Госфильмофонда России.</w:t>
      </w:r>
    </w:p>
    <w:p>
      <w:r>
        <w:t>Изучив документы и сведения, Комиссия приходит к выводу, что действия Заказчика в части установления требований к исполнителю о наличии на объекте автомобиля повышенной проходимости (большой дорожный просвет, полный привод с блокировками и понижающей передачей) с логотипом охранной организации на кузове и спецсигналом на крыше автомобиля противоречат требования к Закона о контрактной системе.</w:t>
      </w:r>
    </w:p>
    <w:p>
      <w:r>
        <w:t>Следовательно, довод жалобы Заявителя является обоснованным.</w:t>
      </w:r>
    </w:p>
    <w:p>
      <w:r>
        <w:t>На основании изложенного Комиссия приходит к выводу о том, что действия Заказчика нарушают пункт 1 части 2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3) Заказчиком в пункте 4.7 Технического задания извещения о проведении Конкурса установлены требования к Исполнителю о наличии на каждом посту охраны за счет исполнителя следующего имущества:</w:t>
      </w:r>
    </w:p>
    <w:p>
      <w:r>
        <w:t>«огнестрельное оружие, права на управление автомобилем повышенной проходимости с логотипом охранной организации на кузове и спецсигналом на крыше автомобиля (для сотрудников мобильной группы быстрого реагирования (ГБР))».</w:t>
      </w:r>
    </w:p>
    <w:p>
      <w:r>
        <w:t>Согласно извещению о проведении Конкурса объектом закупки является оказание услуг по охране зданий, сооружений и территории Госфильмофонда России.</w:t>
      </w:r>
    </w:p>
    <w:p>
      <w:r>
        <w:t>Заказчиком в извещении о проведении Конкурса установлены характеристики услуг с кодом позиции КТРУ 80.10.12.000-00000003 Услуги частной охраны (Выставление поста охраны), содержащее в том числе следующее:</w:t>
      </w:r>
    </w:p>
    <w:p>
      <w:r>
        <w:t>- по показателю «Наличие оружия у сотрудников охраны» установлено значение «Нет».</w:t>
      </w:r>
    </w:p>
    <w:p>
      <w:r>
        <w:t>Изучив документы и сведения, Комиссия приходит к выводу, что действия Заказчика в части установления требований к Исполнителю о наличии на объекте огнестрельного оружия, права на управление автомобилем повышенной проходимости с логотипом охранной организации на кузове и спецсигналом на крыше автомобиля противоречат требования к Закона о контрактной системе.</w:t>
      </w:r>
    </w:p>
    <w:p>
      <w:r>
        <w:t>Следовательно, довод жалобы Заявителя является обоснованным.</w:t>
      </w:r>
    </w:p>
    <w:p>
      <w:r>
        <w:t>На основании изложенного Комиссия приходит к выводу о том, что действия Заказчика нарушают пункт 1 части 2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2. В соответствии с пунктом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критерии оценки заявок на участие в конкурсах, величины значимости этих критериев в соответствии с настоящим Федеральным законом.</w:t>
      </w:r>
    </w:p>
    <w:p>
      <w:r>
        <w:t>Пунктом 4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в том числе порядок рассмотрения и оценки заявок на участие в конкурсах в соответствии с настоящим Федеральным законом.</w:t>
      </w:r>
    </w:p>
    <w:p>
      <w:r>
        <w:t>В соответствии с частью 1 статьи 32 Закона о контрактной системе для оценки заявок участников закупки заказчик использует следующие критерии: 1) цена контракта, сумма цен единиц товара, работы, услуги; 2) расходы на эксплуатацию и ремонт товаров, использование результатов работ; 3) качественные, функциональные и экологические характеристики объекта закупки; 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Согласно части 8 статьи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r>
        <w:t>Согласно пункту 2 Положения «оценка заявок» - это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Согласно пункту 24 Положения установлено, что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пунктом 28 Положения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в) документом, предусмотренным приложением №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Пунктом 35 Положения установлено, что при осуществлении закупки, по результатам проведения которой заключается контракт на оказание услуг по обеспечению охраны объектов (территорий):</w:t>
      </w:r>
    </w:p>
    <w:p>
      <w:r>
        <w:t>а) подлежит обязательному применению показатель оценки, предусмотренный подпунктом "в" пункта 24 настоящего Положения. Величина значимости такого показателя должна составлять не менее 60 процентов суммы величин значимости всех применяемых показателей оценки по критерию оценки, предусмотренному подпунктом "г" пункта 3 настоящего Положения;</w:t>
      </w:r>
    </w:p>
    <w:p>
      <w:r>
        <w:t>б) документом, предусмотренным приложением № 1 к настоящему Положению в отношении показателя оценки, предусмотренного подпунктом "в" пункта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оказание услуг по обеспечению охраны объектов (территорий).</w:t>
      </w:r>
    </w:p>
    <w:p>
      <w:r>
        <w:t>В порядке оценки заявок по детализирующим показателям «Наличие у участников закупки опыта оказания услуги, связанного с предметом контракта» в рамках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Заказчиком установлено в том числе следующее:</w:t>
      </w:r>
    </w:p>
    <w:p>
      <w:r>
        <w:t>«Оценивается исполненный участником закупки договор (контракт) на оказание услуг по обеспечению физической охраны объектов (территорий) путем выставления на объекте (территорий) стационарных постов охраны.</w:t>
      </w:r>
    </w:p>
    <w:p>
      <w:r>
        <w:t>К оценке принимаются исключительно контракты, заключенные и исполненные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договоров, заключенных и исполненных в соответствии с Федеральным законом от 18.07.2011 №223-ФЗ «О закупках товаров, работ, услуг отдельными видами юридических лиц» (абзац введен Постановлением Правительства РФ от 23.09.2024 N 1285).</w:t>
      </w:r>
    </w:p>
    <w:p>
      <w:r>
        <w:t>К оценке принимаются документы в случае их представления в заявке в полном объеме и со всеми приложениями.</w:t>
      </w:r>
    </w:p>
    <w:p>
      <w:r>
        <w:t>Документы направляются в форме электронных документов или в форме электронных образов бумажных документов.</w:t>
      </w:r>
    </w:p>
    <w:p>
      <w:r>
        <w:t>Подтверждающие документы:</w:t>
      </w:r>
    </w:p>
    <w:p>
      <w:r>
        <w:t>- копия исполненного контракта или договора;</w:t>
      </w:r>
    </w:p>
    <w:p>
      <w:r>
        <w:t>- акт (акты) приемки поставленного товара, выполненных работ, оказанных услуг, составленные при исполнении такого контракта или договора (последний акт, составленный при исполнении договора, должен быть подписан не ранее чем за 5 лет до даты окончания срока подачи заявок);</w:t>
      </w:r>
    </w:p>
    <w:p>
      <w:r>
        <w:t>Все документы должны быть в виде неповторяющихся, полночитаемых копий, со всеми приложениями к ним, на которых видны необходимые сведения, подписи и печати.</w:t>
      </w:r>
    </w:p>
    <w:p>
      <w:r>
        <w:t>Оказанной услугой сопоставимого характера и объема считается контракты (договоры) на оказание услуг по обеспечению охраны объектов (территорий), исполнение которого завершено.</w:t>
      </w:r>
    </w:p>
    <w:p>
      <w:r>
        <w:t>При отсутствии в заявке на участие в открытом конкурсе информации об опыте участника по успешному оказанию услуг сопоставимого характера и объема за период подтвержденной копиями контрактов или договоров, включая все листы и приложения к ним, копий актов приемки оказанных услуг и иных документов, подтверждающих их исполнение участник открытого конкурса получает 0 баллов по данному показателю.</w:t>
      </w:r>
    </w:p>
    <w:p>
      <w:r>
        <w:t>По показателю «Наличие у участников закупки опыта поставки товара, выполнения работы, оказания услуги, связанного с предметом контракта» к оценке принимаются исключительно исполненные контракты и договоры, предусматривающего оказание услуг по обеспечению физической охраны объектов (территорий) путем выставления на объекте (территории) стационарных постов охраны)».</w:t>
      </w:r>
    </w:p>
    <w:p>
      <w:r>
        <w:t>Согласно извещению о проведении Конкурса предметом закупки является оказание услуг по охране зданий, сооружений и территории Госфильмофонда России.</w:t>
      </w:r>
    </w:p>
    <w:p>
      <w:r>
        <w:t>Изучив указанный порядок оценки, Комиссия приходит к выводу, что действия Заказчика в части установления условия о предоставлении договора (контрактов) на оказание услуг по обеспечению физической охраны объектов (территорий) путем выставления на объекте (территорий) стационарных постов охраны не соответствуют пункту 35 Положения и противоречит нормам Закона о контрактной системе.</w:t>
      </w:r>
    </w:p>
    <w:p>
      <w:r>
        <w:t>Таким образом, указанные действия Заказчика нарушают пункт 4 части 2 статьи 42 Закона о контрактной системе и содержат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1. Признать жалобу ООО Агентство Безопасности «Символ» обоснованной.</w:t>
      </w:r>
    </w:p>
    <w:p>
      <w:r>
        <w:t>2. Признать в действиях Заказчика нарушение пункта 1 части 2 статьи 42, пункта 4 части 2 статьи 42 Закона о контрактной системе.</w:t>
      </w:r>
    </w:p>
    <w:p>
      <w:r>
        <w:t>3. Заказчику, Конкурсной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4. Передать материалы дела от 05.11.2025 № 050/06/105-39763/2025 по выявленным нарушениям Закона о контрактной системе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10</w:t>
      </w:r>
    </w:p>
    <w:p>
      <w:r>
        <w:t>9</w:t>
      </w:r>
    </w:p>
    <w:p>
      <w:pPr>
        <w:pStyle w:val="Heading1"/>
      </w:pPr>
      <w:r>
        <w:t>Предписание</w:t>
      </w:r>
    </w:p>
    <w:p>
      <w:pPr>
        <w:pStyle w:val="Heading2"/>
      </w:pPr>
      <w:r>
        <w:t>вводная часть</w:t>
      </w:r>
    </w:p>
    <w:p>
      <w:r>
        <w:t>Заказчик:</w:t>
      </w:r>
    </w:p>
    <w:p>
      <w:r>
        <w:t>Федеральное государственное бюджетное учреждение культуры «Государственный фонд кинофильмов Российской Федерации»</w:t>
      </w:r>
    </w:p>
    <w:p>
      <w:r>
        <w:t>tyutkov.dv@gff-rf.ru</w:t>
      </w:r>
    </w:p>
    <w:p>
      <w:r>
        <w:t>Оператор электронной площадки:</w:t>
      </w:r>
    </w:p>
    <w:p>
      <w:r>
        <w:t>ЭТП Газпромбанк</w:t>
      </w:r>
    </w:p>
    <w:p>
      <w:r>
        <w:t>marketing@etpgpb.ru</w:t>
      </w:r>
    </w:p>
    <w:p>
      <w:r>
        <w:t>Заявитель:</w:t>
      </w:r>
    </w:p>
    <w:p>
      <w:r>
        <w:t>ООО Агентство Безопасности «Символ»</w:t>
      </w:r>
    </w:p>
    <w:p>
      <w:r>
        <w:t>ab.simvol@mail.ru</w:t>
      </w:r>
    </w:p>
    <w:p>
      <w:r>
        <w:t>ПРЕДПИСАНИЕ</w:t>
      </w:r>
    </w:p>
    <w:p>
      <w:r>
        <w:t>по делу № 050/06/105-39763/2025 об устранении нарушений</w:t>
      </w:r>
    </w:p>
    <w:p>
      <w:r>
        <w:t>законодательства Российской Федерации о контрактной системе в сфере закупок</w:t>
      </w:r>
    </w:p>
    <w:p>
      <w:r>
        <w:t>05.11.2025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05.11.2025 № 050/06/105-39763/2025, принятого Комиссией по итогам рассмотрения жалобы ООО Агентство Безопасности «Символ» (далее – Заявитель) на действия (бездействие) Федерального государственного бюджетного учреждения культуры «Государственный фонд кинофильмов Российской Федерации» (далее – Заказчик) при определении поставщика (подрядчика, исполнителя) путем проведения ЭТП Газпромбанк (далее – Оператор электронной площадки) открытого конкурса в электронной форме на оказание услуг по охране зданий, сооружений и территории Госфильмофонда России (извещение № 0348100038325000043 на официальном сайте Единой информационной системы в сфере закупок – www.zakupki.gov.ru (далее – Официальный сайт)) (далее – Конкурс) и в результате проведения внеплановой проверки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Конкурсной комиссией настоящего предписания.</w:t>
      </w:r>
    </w:p>
    <w:p>
      <w:r>
        <w:t>2. Заказчику, Конкурсной комиссии отменить Протоколы, составленные при осуществлении закупки, а также вернуть участникам закупки, ранее поданные ими заявки на участие в Конкурсе с уведомлением о прекращении действия указанных заявок и о возможности подать новые заявки на участие в Конкурсе.</w:t>
      </w:r>
    </w:p>
    <w:p>
      <w:r>
        <w:t>3. Заказчику не позднее 5 рабочих дней со дня исполнения пункта 2 настоящего предписания вернуть участникам закупки, подавшим заявки на участие в Конкурсе, денежные средства, внесенные в качестве обеспечения заявки на участие в Конкурсе.</w:t>
      </w:r>
    </w:p>
    <w:p>
      <w:r>
        <w:t>4. Заказчику:</w:t>
      </w:r>
    </w:p>
    <w:p>
      <w:r>
        <w:t>- привести Извещение о проведении Конкурса в соответствие с требованиями законодательства Российской Федерации о контрактной системе в сфере закупок и с учетом решения от 05.11.2025 № 050/06/105-39763/2025, а также разместить соответствующее извещение на Официальном сайте;</w:t>
      </w:r>
    </w:p>
    <w:p>
      <w:r>
        <w:t>- назначить новую дату рассмотрения заявок на участие в Конкурсе и дату подведения итогов Конкурса, а также разместить на Официальном сайте информацию об указанных датах. При этом срок подачи заявок на участие в Конкурсе должен быть продлен так, чтобы со дня размещения на Официальном сайте соответствующей Извещение о проведении Конкурса до даты окончания подачи заявок на участие в Конкурсе такой срок составлял не менее чем 10 дней.</w:t>
      </w:r>
    </w:p>
    <w:p>
      <w:r>
        <w:t>5. Заказчику, Конкурсной комиссии в срок до 19.11.2025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