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202500187298006868</w:t>
      </w:r>
    </w:p>
    <w:p>
      <w:r>
        <w:rPr>
          <w:b/>
        </w:rPr>
        <w:t xml:space="preserve">УФАС: </w:t>
      </w:r>
      <w:r>
        <w:t>УФАС по Московской области</w:t>
      </w:r>
    </w:p>
    <w:p>
      <w:r>
        <w:rPr>
          <w:b/>
        </w:rPr>
        <w:t xml:space="preserve">Дата решения: </w:t>
      </w:r>
      <w:r>
        <w:t>07.11.2025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0348200081025004099</w:t>
      </w:r>
    </w:p>
    <w:p>
      <w:r>
        <w:rPr>
          <w:b/>
        </w:rPr>
        <w:t xml:space="preserve">Заказчик: </w:t>
      </w:r>
      <w:r>
        <w:t>ГКУ Московской области «Дирекция единого заказчика министерства здравоохранения Московской области»</w:t>
      </w:r>
    </w:p>
    <w:p>
      <w:r>
        <w:rPr>
          <w:b/>
        </w:rPr>
        <w:t xml:space="preserve">Заявитель: </w:t>
      </w:r>
      <w:r>
        <w:t>ООО «Айсмед»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https://zakupki.gov.ru/epz/complaint/card/complaint-information.html?complaintNumber=202500187298006868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p>
      <w:r>
        <w:t>Заказчик:</w:t>
      </w:r>
    </w:p>
    <w:p>
      <w:r>
        <w:t>Государственное казенное учреждение Московской области «Дирекция единого заказчика Министерства здравоохранения Московской области»</w:t>
      </w:r>
    </w:p>
    <w:p>
      <w:r>
        <w:t>habibullins@gku-mo.ru</w:t>
      </w:r>
    </w:p>
    <w:p>
      <w:r>
        <w:t>44fz@gku-mo.ru</w:t>
      </w:r>
    </w:p>
    <w:p>
      <w:r>
        <w:t>Оператор электронной площадки:</w:t>
      </w:r>
    </w:p>
    <w:p>
      <w:r>
        <w:t>ООО «РТС-тендер»</w:t>
      </w:r>
    </w:p>
    <w:p>
      <w:r>
        <w:t>Долгоруковская ул., д. 38, стр. 1,</w:t>
      </w:r>
    </w:p>
    <w:p>
      <w:r>
        <w:t>Москва, 127006</w:t>
      </w:r>
    </w:p>
    <w:p>
      <w:r>
        <w:t>ko@rts-tender.ru</w:t>
      </w:r>
    </w:p>
    <w:p>
      <w:r>
        <w:t>Заявитель:</w:t>
      </w:r>
    </w:p>
    <w:p>
      <w:r>
        <w:t>ООО «Айсмед»</w:t>
      </w:r>
    </w:p>
    <w:p>
      <w:r>
        <w:t>tnd@medmail.ru</w:t>
      </w:r>
    </w:p>
    <w:p>
      <w:r>
        <w:t>РЕШЕНИЕ</w:t>
      </w:r>
    </w:p>
    <w:p>
      <w:r>
        <w:t>по делу № 050/06/105-40630/2025 о нарушении</w:t>
      </w:r>
    </w:p>
    <w:p>
      <w:r>
        <w:t>законодательства Российской Федерации</w:t>
      </w:r>
    </w:p>
    <w:p>
      <w:r>
        <w:t>о контрактной системе в сфере закупок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11.11.2025</w:t>
            </w:r>
          </w:p>
        </w:tc>
        <w:tc>
          <w:tcPr>
            <w:tcW w:type="dxa" w:w="4320"/>
          </w:tcPr>
          <w:p>
            <w:r>
              <w:t>Москва</w:t>
            </w:r>
          </w:p>
        </w:tc>
      </w:tr>
    </w:tbl>
    <w:p>
      <w:r>
        <w:t>Комиссия Московского областного УФАС России по контролю в сфере закупок товаров, работ, услуг для обеспечения государственных и муниципальных нужд (далее – Управление, Комиссия)</w:t>
      </w:r>
    </w:p>
    <w:p>
      <w:pPr>
        <w:pStyle w:val="Heading2"/>
      </w:pPr>
      <w:r>
        <w:t>описательная часть</w:t>
      </w:r>
    </w:p>
    <w:p>
      <w:r>
        <w:t>рассмотрев жалобу ООО «Айсмед» (далее – Заявитель) на действия (бездействие) Государственного казенного учреждения Московской области «Дирекция единого заказчика Министерства здравоохранения Московской области» (далее – Заказчик) при определении поставщика (подрядчика, исполнителя) путем проведения ООО «РТС-тендер» (далее – Оператор электронной площадки) электронного аукциона на закупку расходных материалов для введения инсулина для обеспечения отдельных категорий граждан, имеющих группу инвалидности в 2026 году (М260995) (извещение № 0348200081025004099 на официальном сайте Единой информационной системы в сфере закупок – www.zakupki.gov.ru (далее – Официальный сайт)) (далее – Аукцион) и в результате осуществления внеплановой проверки в части доводов жалобы Заявителя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</w:t>
      </w:r>
    </w:p>
    <w:p>
      <w:r>
        <w:t>УСТАНОВИЛА:</w:t>
      </w:r>
    </w:p>
    <w:p>
      <w:r>
        <w:t>В Управление поступила жалоба Заявителя на действия (бездействие) Заказчика при проведении Заказчиком, Оператором электронной площадки Аукциона.</w:t>
      </w:r>
    </w:p>
    <w:p>
      <w:r>
        <w:t>По мнению Заявителя его права и законные интересы нарушены действиями Заказчика, ненадлежащим образом установившего положения извещения о проведении Аукциона.</w:t>
      </w:r>
    </w:p>
    <w:p>
      <w:r>
        <w:t>В соответствии с извещением о проведении Аукциона, протоколами, составленными при определении поставщика (подрядчика, исполнителя):</w:t>
      </w:r>
    </w:p>
    <w:p>
      <w:r>
        <w:t>1) дата начала подачи заявок – 20.03.2025;</w:t>
      </w:r>
    </w:p>
    <w:p>
      <w:r>
        <w:t>2) начальная (максимальная) цена контракта – 27 850 000,00 рублей;</w:t>
      </w:r>
    </w:p>
    <w:p>
      <w:r>
        <w:t>3) дата окончания подачи заявок – 28.03.2025.</w:t>
      </w:r>
    </w:p>
    <w:p>
      <w:r>
        <w:t>Согласно доводу жалобы Заявителя, Заказчиком в нарушение норм Закона о контрактной системе не установлены ограничения в соответствии с Постановлением Правительства РФ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(далее - Постановление №1875).</w:t>
      </w:r>
    </w:p>
    <w:p>
      <w:r>
        <w:t>В соответствии с пунктами 1 и 2 части 2 статьи 14 Закона о контрактной системе Правительство Российской Федерации вправе с учетом положений части 3 настоящей статьи принимать меры, устанавливающие: а) запрет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лицами; б) 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лицами; в) преимущество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 и определяет информацию и перечень документов, которые подтверждают страну происхождения товара для целей Закона о контрактной системе, в случае принятия мер, предусмотренных пунктом 1 части 2 статьи 14 Закона о контрактной системе.</w:t>
      </w:r>
    </w:p>
    <w:p>
      <w:r>
        <w:t>Частью 3 статьи 14 Закона о контрактной системе установлено, что принятие Правительством Российской Федерации мер, предусмотренных пунктом 1 части 2 статьи 14 Закона о контрактной системе, допускается в случаях, при которых международным договором Российской Федерации предусматривается возможность непредоставления национального режима товару, происходящему из иностранного государства, работе, услуге, соответственно выполняемой, оказываемой зарегистрированным на территории иностранного государства лицом.</w:t>
      </w:r>
    </w:p>
    <w:p>
      <w:r>
        <w:t>В соответствии с пунктом 2 частью 4 статьи 14 Закона о контрактной системе установлено, что при осуществлении закупки товара, если Правительством Российской Федерации установлено, предусмотренное подпунктом «б» пункта 1 части 2 статьи 14 Закона о контрактной системе, ограничение закупок товара:</w:t>
      </w:r>
    </w:p>
    <w:p>
      <w:r>
        <w:t>а) все заявки на участие в закупке, содержащие предложения о поставке такого товара, происходящего из иностранного государства, подлежат отклонению в соответствии с настоящим Федеральным законом, если на участие в закупке подана и по результатам рассмотрения признана соответствующей требованиям извещения об осуществлении закупки, документации о закупке (если настоящим Федеральным законом предусмотрена документация о закупке) заявка, содержащая предложение о поставке такого товара российского происхождения;</w:t>
      </w:r>
    </w:p>
    <w:p>
      <w:r>
        <w:t>б) при исполнении контракта замена товара на происходящий из иностранного государства товар, в отношении которого установлено данное ограничение, если контракт предусматривает поставку товара российского происхождения, не допускается;</w:t>
      </w:r>
    </w:p>
    <w:p>
      <w:r>
        <w:t>Согласно пункту 5 части 1 статьи 43 Закона о контрактной системе информация и документы, определенные в соответствии с пунктом 2 части 2 статьи 14 Закона о контрактной системе (в случае, если в извещении об осуществлении закупки, документации о закупке (если настоящим Федеральным законом предусмотрена документация о закупке) установлены предусмотренные указанной статьей запрет, ограничение, преимущество). В случае отсутствия таких информации и документов в заявке на участие в закупке такая заявка приравнивается к заявке, в которой содержится предложение о поставке товаров, происходящих из иностранного государства, работ, услуг, соответственно выполняемых, оказываемых иностранными лицами.</w:t>
      </w:r>
    </w:p>
    <w:p>
      <w:r>
        <w:t>Пунктом 1 Постановления № 1875 устанавливаются:</w:t>
      </w:r>
    </w:p>
    <w:p>
      <w:r>
        <w:t>запрет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гражданами, иностранными юридическими лицами (далее - иностранные лица), по перечню согласно приложению № 1, а также закупок в рамках государственного оборонного заказа для выполнения мероприятий государственных программ Российской Федерации, государственной программы вооружения, иных мероприятий в рамках государственного оборонного заказа товаров, происходящих из иностранных государств, работ, услуг, соответственно выполняемых, оказываемых иностранными лицами;</w:t>
      </w:r>
    </w:p>
    <w:p>
      <w:r>
        <w:t>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по перечню согласно приложению № 2;</w:t>
      </w:r>
    </w:p>
    <w:p>
      <w:r>
        <w:t>преимущество в отношении товаров российского происхождения (в том числе поставляемых при выполнении закупаемых работ, оказании закупаемых услуг).</w:t>
      </w:r>
    </w:p>
    <w:p>
      <w:r>
        <w:t>Пунктом 3 Постановление № 1875 установлено, что информацией и документами, подтверждающими страну происхождения товара для целей Постановление № 1875, являются:</w:t>
      </w:r>
    </w:p>
    <w:p>
      <w:r>
        <w:t>а) для подтверждения происхождения товаров, указанных в позициях 1 - 145 приложения № 1 к настоящему постановлению, позициях 1 - 433 приложения № 2 к настоящему постановлению, приложении № 3 к настоящему постановлению, из Российской Федерации - номер реестровой записи из реестра российской промышленной продукции, предусмотренного статьей 17.1 Федерального закона «О промышленной политике в Российской Федерации», содержащей в том числе:</w:t>
      </w:r>
    </w:p>
    <w:p>
      <w:r>
        <w:t>информацию о совокупном количестве баллов за выполнение (освоение) на территории Российской Федерации соответствующих операций (условий) (если в отношении такого товара постановлением Правительства Российской Федерации от 17 июля 2015 г. № 719 «О подтверждении производства российской промышленной продукции» за выполнение (освоение) на территории Российской Федерации соответствующих операций (условий) установлены требования о совокупном количестве баллов), которое составляет или превышает значение, определенное постановлением Правительства Российской Федерации от 17 июля 2015 г. № 719 «О подтверждении производства российской промышленной продукции» для целей осуществления закупок;</w:t>
      </w:r>
    </w:p>
    <w:p>
      <w:r>
        <w:t>информацию об уровне радиоэлектронной продукции (для товара, являющегося в соответствии с постановлением Правительства Российской Федерации от 17 июля 2015 г. № 719 «О подтверждении производства российской промышленной продукции» радиоэлектронной продукцией первого уровня или радиоэлектронной продукцией второго уровня);</w:t>
      </w:r>
    </w:p>
    <w:p>
      <w:r>
        <w:t>б) для подтверждения происхождения товаров, указанных в позициях 1 - 145 приложения № 1 к настоящему постановлению, позициях 1 - 433 приложения № 2 к настоящему постановлению, приложении № 3 к настоящему постановлению, из государств - членов Евразийского экономического союза, за исключением Российской Федерации, - номер реестровой записи из евразийского реестра промышленных товаров государств - членов Евразийского экономического союза, порядок формирования и ведения которого устанавливается правом Евразийского экономического союза (далее - евразийский реестр промышленных товаров), содержащей в том числе:</w:t>
      </w:r>
    </w:p>
    <w:p>
      <w:r>
        <w:t>информацию о совокупном количестве баллов за выполнение (освоение) на территории Евразийского экономического союза соответствующих операций (условий) (если в отношении такого товара правом Евразийского экономического союза за выполнение (освоение) на территории Евразийского экономического союза соответствующих операций (условий) установлены требования о совокупном количестве баллов), которое составляет или превышает значение, определенное правом Евразийского экономического союза;</w:t>
      </w:r>
    </w:p>
    <w:p>
      <w:r>
        <w:t>информацию об уровне радиоэлектронной продукции (для товара,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уровня).</w:t>
      </w:r>
    </w:p>
    <w:p>
      <w:r>
        <w:t>В соответствии с извещением о проведении Аукциона предметом закупки является закупка расходных материалов для введения инсулина для обеспечения отдельных категорий граждан, имеющих группу инвалидности в 2026 году (М260995).</w:t>
      </w:r>
    </w:p>
    <w:p>
      <w:r>
        <w:t>Согласно сведениям, размещенным на Официальном сайте, Заказчиком закупается товар «Игла для автоинъектора», в отношении которого предусмотрена соответствующая позиция КТРУ – 32.50.13.110-00005719 «Игла для автоинъектора», относящаяся коду ОКПД2 32.50.13.110 «Шприцы, иглы, катетеры, канюли и аналогичные инструменты».</w:t>
      </w:r>
    </w:p>
    <w:p>
      <w:r>
        <w:t>В соответствии с подпунктом «п» пункта 4 Постановления № 1875 предусмотренное пунктом 1 настоящего постановления ограничение закупок товаров, указанных в позициях 362 - 432 приложения № 2 к настоящему постановлению, применяется при осуществлении закупок товаров, являющихся медицинскими изделиями.</w:t>
      </w:r>
    </w:p>
    <w:p>
      <w:r>
        <w:t>Согласно пункту 385 перечня Приложения № 2 к Постановлению № 1875 установлено 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 в отношении товара ОКПД2 «Иглы хирургические; инструменты колющие; шприцы», в которую входит код ОКПД2 32.50.13.110 «Шприцы, иглы, катетеры, канюли и аналогичные инструменты».</w:t>
      </w:r>
    </w:p>
    <w:p>
      <w:r>
        <w:t>В соответствии с позицией Минфина России, изложенной в письме от 31.01.2025 № 24-01-06/8697 в приложениях № 1 - № 3 к Постановлению № 1875 в графах «Наименование товара, работы, услуги» и «Наименование товара» указаны группы товаров, работ, услуг, которые по общему правилу (за исключением отдельных позиций, в том числе, касающихся медицинских изделий) являются наименованиями соответствующих группировок по ОКПД2 (от подкласса до подкатегории). В ОКПД2 использованы иерархический метод классификации и последовательный метод кодирования, в связи с чем группировка более высокого уровня включает в себя все входящие в нее группировки.</w:t>
      </w:r>
    </w:p>
    <w:p>
      <w:r>
        <w:t>Кроме того, наименования товаров, работ, услуг в приложениях № 1 - № 3 к Постановлению № 1875 указаны для цели отнесения закупаемых заказчиком товаров, работ, услуг к товарам, работам, услугам, в отношении которых применяются соответствующие «защитные» меры, в связи с чем при применении Постановления № 1875 не предусматривается обеспечение дословного соответствия наименований, указанных в описании объекта закупки (предмета закупки), наименованиям, указанным в приложениях № 1 - № 3 к данному Постановлению.</w:t>
      </w:r>
    </w:p>
    <w:p>
      <w:r>
        <w:t>Из письма Федеральной службы по надзору в сфере здравоохранения № 10-11610/25 от 04.03.2025 следует, что согласно описанию вида НКМИ 137610 игла для автоинъектора предназначена для парентерального введения лекарственного средства и используется вместе с автоинъектором, то есть является инъекционной иглой.</w:t>
      </w:r>
    </w:p>
    <w:p>
      <w:r>
        <w:t>Согласно ГОСТ 25725-89 «Инструменты медицинские. Термины и определения» инъекционные иглы относятся к колющим инструментам. Следовательно, иглы для автоинъектора являются колющим инструментом.</w:t>
      </w:r>
    </w:p>
    <w:p>
      <w:r>
        <w:t>На заседании Комиссии установлено, что код ОКПД2 32.50.13.110 «Шприцы, иглы, катетеры, канюли и аналогичные инструменты», выбранный для описания закупаемого медицинского изделия входит в Приложение № 2 к Постановлению № 1875.</w:t>
      </w:r>
    </w:p>
    <w:p>
      <w:r>
        <w:t>При этом, Заказчиком в извещении о проведении Аукциона ограничения товаров, происходящих из иностранных государств, предусмотренные Постановлением № 1875 не установлены.</w:t>
      </w:r>
    </w:p>
    <w:p>
      <w:pPr>
        <w:pStyle w:val="Heading2"/>
      </w:pPr>
      <w:r>
        <w:t>мотивировочная часть</w:t>
      </w:r>
    </w:p>
    <w:p>
      <w:r>
        <w:t>Таким образом, Комиссия приходит к выводу, что действия Заказчика в части не установления в извещении о проведении Аукциона ограничения товаров, происходящих из иностранных государств, предусмотренных Постановлением № 1875, противоречат требованиям Закона о контрактной системе.</w:t>
      </w:r>
    </w:p>
    <w:p>
      <w:r>
        <w:t>Вместе с тем, представитель Заказчика на заседании Комиссии не представил документов и сведений, однозначно свидетельствующих об обратном.</w:t>
      </w:r>
    </w:p>
    <w:p>
      <w:r>
        <w:t>Следовательно, довод жалобы Заявителя является обоснованным.</w:t>
      </w:r>
    </w:p>
    <w:p>
      <w:r>
        <w:t>Аналогичная позиция отражена в письмах ФАС России от 10.06.2025 № ГР/54376/25 и от 28.10.2025 № ГР/101811/25.</w:t>
      </w:r>
    </w:p>
    <w:p>
      <w:r>
        <w:t>На основании изложенного Комиссия приходит к выводу о том, что действия Заказчика нарушают пункт 2 части 2 статьи 14 Закона о контрактной системе, что содержит признаки состава административного правонарушения, предусмотренного частью 5 статьи 7.30.1 Кодекса Российской Федерации об административных правонарушениях.</w:t>
      </w:r>
    </w:p>
    <w:p>
      <w:r>
        <w:t>Вместе с тем, на заседании Комиссии установлено, что Заказчиком 05.11.2025 размещено извещение об отмене определения поставщика (подрядчика, исполнителя) от 05.11.2025 №ИО1.</w:t>
      </w:r>
    </w:p>
    <w:p>
      <w:r>
        <w:t>На основании изложенного и руководствуясь частью 1 статьи 2, пунктом 1 части 15, пунктом 2 части 22 статьи 99, частью 8 статьи 106, частью 1 статьи 112 Закона о контрактной системе, Комиссия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Признать жалобу ООО «Айсмед» обоснованной.</w:t>
      </w:r>
    </w:p>
    <w:p>
      <w:r>
        <w:t>Признать в действиях Заказчика нарушения пункта 2 части 2 статьи 14 Закона о контрактной системе.</w:t>
      </w:r>
    </w:p>
    <w:p>
      <w:r>
        <w:t>Заказчику, Оператору электронной площадки обязательное для исполнения предписание об устранении допущенных нарушений Закона о контрактной системе не выдавать, так как закупка отменена.</w:t>
      </w:r>
    </w:p>
    <w:p>
      <w:r>
        <w:t>Материалы дела от 11.11.2025 № 050/06/105-40630/2025 по выявленным нарушениям Закона о контрактной системе передать в отдел административного производства Управления и соответствующему должностному лицу Управления для рассмотрения вопроса о возбуждении дела об административном правонарушении.</w:t>
      </w:r>
    </w:p>
    <w:p>
      <w:r>
        <w:t>Настоящее решение может быть обжаловано в арбитражном суде в течение трех месяцев в установленном законом порядке.</w:t>
      </w:r>
    </w:p>
    <w:p>
      <w:r>
        <w:t>7</w:t>
      </w:r>
    </w:p>
    <w:p>
      <w:r>
        <w:t>6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