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202500187298006870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07.11.2025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0348200081025004098</w:t>
      </w:r>
    </w:p>
    <w:p>
      <w:r>
        <w:rPr>
          <w:b/>
        </w:rPr>
        <w:t xml:space="preserve">Заказчик: </w:t>
      </w:r>
      <w:r>
        <w:t>ГКУ Московской области «Дирекция единого заказчика министерства здравоохранения Московской области»</w:t>
      </w:r>
    </w:p>
    <w:p>
      <w:r>
        <w:rPr>
          <w:b/>
        </w:rPr>
        <w:t xml:space="preserve">Заявитель: </w:t>
      </w:r>
      <w:r>
        <w:t>ООО «Айсмед»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https://zakupki.gov.ru/epz/complaint/card/complaint-information.html?complaintNumber=202500187298006870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habibullins@gku-mo.ru</w:t>
      </w:r>
    </w:p>
    <w:p>
      <w:r>
        <w:t>44fz@gku-mo.ru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ko@rts-tender.ru</w:t>
      </w:r>
    </w:p>
    <w:p>
      <w:r>
        <w:t>Заявитель:</w:t>
      </w:r>
    </w:p>
    <w:p>
      <w:r>
        <w:t>ООО «Айсмед»</w:t>
      </w:r>
    </w:p>
    <w:p>
      <w:r>
        <w:t>tnd@medmail.ru</w:t>
      </w:r>
    </w:p>
    <w:p>
      <w:r>
        <w:t>РЕШЕНИЕ</w:t>
      </w:r>
    </w:p>
    <w:p>
      <w:r>
        <w:t>по делу № 050/06/105-40621/2025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11.11.2025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«Айсмед»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закупку расходных материалов для введения инсулина для обеспечения отдельных категорий граждан, имеющих группу инвалидности в 2026 году (М260994) (извещение № 0348200081025004098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дата начала подачи заявок – 28.10.2025;</w:t>
      </w:r>
    </w:p>
    <w:p>
      <w:r>
        <w:t>2) начальная (максимальная) цена контракта – 4 410 000,00 рублей;</w:t>
      </w:r>
    </w:p>
    <w:p>
      <w:r>
        <w:t>3) дата окончания подачи заявок – 10.11.2025.</w:t>
      </w:r>
    </w:p>
    <w:p>
      <w:r>
        <w:t>Согласно доводу жалобы Заявителя, Заказчиком в нарушение норм Закона о контрактной системе в извещении о проведении Аукциона не установлены ограничения 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закупка расходных материалов для введения инсулина для обеспечения отдельных категорий граждан, имеющих группу инвалидности в 2026 году (М260995).</w:t>
      </w:r>
    </w:p>
    <w:p>
      <w:r>
        <w:t>Согласно сведениям, размещенным на Официальном сайте, Заказчиком закупается товар «Игла для автоинъектора», в отношении которого предусмотрена соответствующая позиция КТРУ – 32.50.13.110-00005719 «Игла для автоинъектора», относящаяся коду ОКПД2 32.50.13.110 «Шприцы, иглы, катетеры, канюли и аналогичные инструменты».</w:t>
      </w:r>
    </w:p>
    <w:p>
      <w:r>
        <w:t>В соответствии с подпунктом «п» пункта 4 Постановления № 1875 предусмотренное пунктом 1 настоящего постановления ограничение закупок товаров, указанных в позициях 362 - 432 приложения № 2 к настоящему постановлению, применяется при осуществлении закупок товаров, являющихся медицинскими изделиями.</w:t>
      </w:r>
    </w:p>
    <w:p>
      <w:r>
        <w:t>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«Иглы хирургические; инструменты колющие; шприцы», в которую входит код ОКПД2 32.50.13.110 «Шприцы, иглы, катетеры, канюли и аналогичные инструменты».</w:t>
      </w:r>
    </w:p>
    <w:p>
      <w:r>
        <w:t>В соответствии с позицией Минфина России, изложенной в письме от 31.01.2025 № 24-01-06/8697 в приложениях № 1 - № 3 к Постановлению № 1875 в графах «Наименование товара, работы, услуги» и «Наименование товара» указаны группы товаров, работ, услуг, которые по общему правилу (за исключением отдельных позиций, в том числе, касающихся медицинских изделий) являются наименованиями соответствующих группировок по ОКПД2 (от подкласса до подкатегории). В ОКПД2 использованы иерархический метод классификации и последовательный метод кодирования, в связи с чем группировка более высокого уровня включает в себя все входящие в нее группировки.</w:t>
      </w:r>
    </w:p>
    <w:p>
      <w:r>
        <w:t>Кроме того, наименования товаров, работ, услуг в приложениях № 1 - № 3 к Постановлению № 1875 указаны для цели отнесения закупаемых заказчиком товаров, работ, услуг к товарам, работам, услугам, в отношении которых применяются соответствующие «защитные» меры, в связи с чем при применении Постановления № 1875 не предусматривается обеспечение дословного соответствия наименований, указанных в описании объекта закупки (предмета закупки), наименованиям, указанным в приложениях № 1 - № 3 к данному Постановлению.</w:t>
      </w:r>
    </w:p>
    <w:p>
      <w:r>
        <w:t>Из письма Федеральной службы по надзору в сфере здравоохранения № 10-11610/25 от 04.03.2025 следует, что согласно описанию вида НКМИ 137610 игла для автоинъектора предназначена для парентерального введения лекарственного средства и используется вместе с автоинъектором, то есть является инъекционной иглой.</w:t>
      </w:r>
    </w:p>
    <w:p>
      <w:r>
        <w:t>Согласно ГОСТ 25725-89 «Инструменты медицинские. Термины и определения» инъекционные иглы относятся к колющим инструментам. Следовательно, иглы для автоинъектора являются колющим инструментом.</w:t>
      </w:r>
    </w:p>
    <w:p>
      <w:r>
        <w:t>На заседании Комиссии установлено, что код ОКПД2 32.50.13.110 «Шприцы, иглы, катетеры, канюли и аналогичные инструменты», выбранный для описания закупаемого медицинского изделия входит в Приложение № 2 к Постановлению № 1875.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Аналогичная позиция отражена в письмах ФАС России от 10.06.2025 № ГР/54376/25 и от 28.10.2025 № ГР/101811/25.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Вместе с тем, на заседании Комиссии установлено, что Заказчиком 05.11.2025 размещено извещение об отмене определения поставщика (подрядчика, исполнителя) от 05.11.2025 №ИО1.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«Айсмед» обоснованной.</w:t>
      </w:r>
    </w:p>
    <w:p>
      <w:r>
        <w:t>Признать в действиях Заказчика нарушения пункта 2 части 2 статьи 14 Закона о контрактной системе.</w:t>
      </w:r>
    </w:p>
    <w:p>
      <w:r>
        <w:t>Заказчику, Оператору электронной площадки обязательное для исполнения предписание об устранении допущенных нарушений Закона о контрактной системе не выдавать, так как закупка отменена.</w:t>
      </w:r>
    </w:p>
    <w:p>
      <w:r>
        <w:t>Материалы дела от 11.11.2025 № 050/06/105-40621/2025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