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202500187298008728</w:t>
      </w:r>
    </w:p>
    <w:p>
      <w:r>
        <w:rPr>
          <w:b/>
        </w:rPr>
        <w:t xml:space="preserve">УФАС: </w:t>
      </w:r>
      <w:r>
        <w:t>УФАС по Московской области</w:t>
      </w:r>
    </w:p>
    <w:p>
      <w:r>
        <w:rPr>
          <w:b/>
        </w:rPr>
        <w:t xml:space="preserve">Дата решения: </w:t>
      </w:r>
      <w:r>
        <w:t>13.01.2026</w:t>
      </w:r>
    </w:p>
    <w:p>
      <w:r>
        <w:rPr>
          <w:b/>
        </w:rPr>
        <w:t xml:space="preserve">Исход: </w:t>
      </w:r>
      <w:r>
        <w:t>обоснована</w:t>
      </w:r>
    </w:p>
    <w:p>
      <w:r>
        <w:rPr>
          <w:b/>
        </w:rPr>
        <w:t xml:space="preserve">Закупка №: </w:t>
      </w:r>
      <w:r>
        <w:t>0848300049025001128</w:t>
      </w:r>
    </w:p>
    <w:p>
      <w:r>
        <w:rPr>
          <w:b/>
        </w:rPr>
        <w:t xml:space="preserve">Заказчик: </w:t>
      </w:r>
      <w:r>
        <w:t>Муниципальное бюджетное учреждение «Орехово-зуевское городское предприятие коммунального хозяйства и благоустройства» орехово-зуевского городского округа Московской области</w:t>
      </w:r>
    </w:p>
    <w:p>
      <w:r>
        <w:rPr>
          <w:b/>
        </w:rPr>
        <w:t xml:space="preserve">Заявитель: </w:t>
      </w:r>
      <w:r>
        <w:t>ООО «ПК холдинг»</w:t>
      </w:r>
    </w:p>
    <w:p>
      <w:r>
        <w:rPr>
          <w:b/>
        </w:rPr>
        <w:t xml:space="preserve">Первоисточник в ЕИС: </w:t>
      </w:r>
      <w:r>
        <w:t>https://zakupki.gov.ru/epz/complaint/card/complaint-information.html?complaintNumber=202500187298008728</w:t>
      </w:r>
    </w:p>
    <w:p/>
    <w:p>
      <w:pPr>
        <w:pStyle w:val="Heading1"/>
      </w:pPr>
      <w:r>
        <w:t>Решение</w:t>
      </w:r>
    </w:p>
    <w:p>
      <w:pPr>
        <w:pStyle w:val="Heading2"/>
      </w:pPr>
      <w:r>
        <w:t>вводная часть</w:t>
      </w:r>
    </w:p>
    <w:p>
      <w:r>
        <w:t>Заказчик:</w:t>
      </w:r>
    </w:p>
    <w:p>
      <w:r>
        <w:t>Муниципальное бюджетное учреждение «Орехово-Зуевское городское предприятие коммунального хозяйства и благоустройства» Орехово-Зуевского городского округа Московской области</w:t>
      </w:r>
    </w:p>
    <w:p>
      <w:r>
        <w:t>gpkhib2009@yandex.ru</w:t>
      </w:r>
    </w:p>
    <w:p>
      <w:r>
        <w:t>Уполномоченное учреждение:</w:t>
      </w:r>
    </w:p>
    <w:p>
      <w:r>
        <w:t>Муниципальное казенное учреждение «Управление централизации закупок Орехово-Зуевского городского округа»</w:t>
      </w:r>
    </w:p>
    <w:p>
      <w:r>
        <w:t>rabgrupoz@yandex.ru</w:t>
      </w:r>
    </w:p>
    <w:p>
      <w:r>
        <w:t>Оператор электронной площадки:</w:t>
      </w:r>
    </w:p>
    <w:p>
      <w:r>
        <w:t>ЭТП «Фабрикант»</w:t>
      </w:r>
    </w:p>
    <w:p>
      <w:r>
        <w:t>info@fabrikant.ru</w:t>
      </w:r>
    </w:p>
    <w:p>
      <w:r>
        <w:t>Заявитель:</w:t>
      </w:r>
    </w:p>
    <w:p>
      <w:r>
        <w:t>ООО «ПК Холдинг»</w:t>
      </w:r>
    </w:p>
    <w:p>
      <w:r>
        <w:t>pkholding.yar@mail.ru</w:t>
      </w:r>
    </w:p>
    <w:p>
      <w:r>
        <w:t>РЕШЕНИЕ</w:t>
      </w:r>
    </w:p>
    <w:p>
      <w:r>
        <w:t>по делу № 050/06/105-48535/2025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13.01.2026</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«ПК Холдинг» (далее – Заявитель) на действия (бездействие) Муниципального бюджетного учреждения «Орехово-Зуевское городское предприятие коммунального хозяйства и благоустройства» Орехово-Зуевского городского округа Московской области (далее – Заказчик), Муниципального казенного учреждения «Управление централизации закупок Орехово-Зуевского городского округа» (далее – Уполномоченное учреждение) при определении поставщика (подрядчика, исполнителя) путем проведения ЭТП «Фабрикант» (далее – Оператор электронной площадки) электронного аукциона на оказание услуг по сбору, транспортированию, утилизации и (или) обезвреживанию и (или) обработке фильтрата полигона ТКО «Малая Дубна» (извещение № 0848300049025001128 на официальном сайте Оператора электронной площадки)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Заказчика при проведении Заказчиком, Оператором электронной площадки Аукциона.</w:t>
      </w:r>
    </w:p>
    <w:p>
      <w:r>
        <w:t>По мнению Заявителя его права и законные интересы нарушены действиями Заказчика, неправомерно признавшим Заявителя уклонившимся от заключения контракта.</w:t>
      </w:r>
    </w:p>
    <w:p>
      <w:r>
        <w:t>В соответствии с извещением о проведении Аукциона, протоколами, составленными при осуществлении закупки:</w:t>
      </w:r>
    </w:p>
    <w:p>
      <w:r>
        <w:t>извещение о проведении Аукциона размещено 04.12.2025;</w:t>
      </w:r>
    </w:p>
    <w:p>
      <w:r>
        <w:t>начальная максимальная цена контракта - 5 000 000,00 руб.;</w:t>
      </w:r>
    </w:p>
    <w:p>
      <w:r>
        <w:t>дата окончания подачи заявок - 12.12.2025;</w:t>
      </w:r>
    </w:p>
    <w:p>
      <w:r>
        <w:t>на участие в Аукционе подано 5 заявок от участников закупки, 4 из которых признаны соответствующими требованиям извещения о проведении Аукциона;</w:t>
      </w:r>
    </w:p>
    <w:p>
      <w:r>
        <w:t>победителем Аукциона признан Заявитель с идентификационным номером «1».</w:t>
      </w:r>
    </w:p>
    <w:p>
      <w:r>
        <w:t>Согласно доводу жалобы Заявителя, Заказчиком неправомерно принято решение о признании Заявителя уклонившимся от заключения контракта.</w:t>
      </w:r>
    </w:p>
    <w:p>
      <w:r>
        <w:t>Пункту 1 части 1 статьи 45 Закона о контрактной системе установлено, что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о контрактной системе.</w:t>
      </w:r>
    </w:p>
    <w:p>
      <w:r>
        <w:t>В соответствии с частью 2 статьи 45 Закона о контрактной системе установлено, что независимая гарантия должна быть безотзывной и должна содержать:</w:t>
      </w:r>
    </w:p>
    <w:p>
      <w:r>
        <w:t>1) сумму независимой гарантии, подлежащую уплате гарантом заказчику в установленных статьи 44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а также идентификационный код закупки, при осуществлении которой предоставляется такая независимая гарантия;</w:t>
      </w:r>
    </w:p>
    <w:p>
      <w:r>
        <w:t>2) обязательства принципала, надлежащее исполнение которых обеспечивается независимой гарантией;</w:t>
      </w:r>
    </w:p>
    <w:p>
      <w: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
        <w:t>5) срок действия независимой гарантии с учетом требований статей 44 и 96 Закона;</w:t>
      </w:r>
    </w:p>
    <w:p>
      <w: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
        <w:t>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
        <w:t>Согласно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
        <w:t>1) такой участник закупки считается уклонившимся от заключения контракта;</w:t>
      </w:r>
    </w:p>
    <w:p>
      <w: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
        <w:t>В соответствии с пунктом 1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утверждены:</w:t>
      </w:r>
    </w:p>
    <w:p>
      <w:r>
        <w:t>- дополнительные требования к независимой гарантии, используемой для целей Закона о контрактной системы;</w:t>
      </w:r>
    </w:p>
    <w:p>
      <w:r>
        <w:t>- перечень документов, представляемых заказчиком гаранту одновременно с требованием об осуществлении уплаты денежной суммы по независимой гарантии, правила ведения и размещения в ЕИС реестра независимых гарантий;</w:t>
      </w:r>
    </w:p>
    <w:p>
      <w:r>
        <w:t>- форма требования об осуществлении уплаты денежной суммы по независимой гарантии;</w:t>
      </w:r>
    </w:p>
    <w:p>
      <w:r>
        <w:t>- правила формирования и ведения закрытого реестра независимых гарантий;</w:t>
      </w:r>
    </w:p>
    <w:p>
      <w:r>
        <w:t>- типовая форма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w:t>
      </w:r>
    </w:p>
    <w:p>
      <w:r>
        <w:t>- типовая форма независимой гарантии, предоставляемой в качестве обеспечения исполнения контракта (далее - Типовая форма).</w:t>
      </w:r>
    </w:p>
    <w:p>
      <w:r>
        <w:t>Согласно Протоколу подведения итогов определения поставщика (подрядчика, исполнителя) от 16.12.2025 №ИЭА1 заявка Заявителя с номером «1» соответствует требованиям извещения о проведении Аукциона и признана победителем Аукциона.</w:t>
      </w:r>
    </w:p>
    <w:p>
      <w:r>
        <w:t>В соответствии с Протоколом признания участника уклонившимся от заключения контракта от 25.12.2025 №ППУ20_1 (далее – Протокол) Заявитель признан уклонившимся от заключения контракта по следующим основаниям:</w:t>
      </w:r>
    </w:p>
    <w:p>
      <w:r>
        <w:t>«Признать участника: Заявка №4 от 11.12.2025 (1 - Победитель) уклонившимся от заключения контракта на следующем основании: Невыполнение участником закупки требований ч. 3 ст. 51 Закона № 44-ФЗ</w:t>
      </w:r>
    </w:p>
    <w:p>
      <w:r>
        <w:t>Факт, являющийся основанием для отказа от заключения контракта: не предоставлено обеспечение исполнения контракта».</w:t>
      </w:r>
    </w:p>
    <w:p>
      <w:r>
        <w:t>На заседании Комиссии установлено, что Заявитель подписал контракт в регламентированный срок и представил обеспечение исполнения контракта в виде независимой гарантии от 22.12.2025 г. № № 9991-4R1/2329223, выданная Публичным акционерным обществом «Банк УРАЛСИБ» (далее - Независимая гарантия).</w:t>
      </w:r>
    </w:p>
    <w:p>
      <w:r>
        <w:t>Вместе с тем, Комиссией установлено, что предоставленная независимая гарантия соответствует Типовой форме независимой гарантии, предоставляемой в качестве обеспечения исполнения контракта, в соответствии с Постановлением № 1005.</w:t>
      </w:r>
    </w:p>
    <w:p>
      <w:pPr>
        <w:pStyle w:val="Heading2"/>
      </w:pPr>
      <w:r>
        <w:t>мотивировочная часть</w:t>
      </w:r>
    </w:p>
    <w:p>
      <w:r>
        <w:t>Изучив документы и сведения, представленные на заседание Комиссии представителем Заказчика, Комиссия приходит к выводу, что Независимая гарантия, представленная Заявителем в качестве обеспечение исполнения контракта, не противоречит положениям извещения о проведении Аукциона и требованиям Закона о контрактной системе по основаниям, указанным в Протоколе.</w:t>
      </w:r>
    </w:p>
    <w:p>
      <w:r>
        <w:t>Таким образом, Комиссия приходит к выводу, что действия Заказчика, в части признания Заявителя уклонившимся от заключения контракта, противоречат положениям Закона о контрактной системе.</w:t>
      </w:r>
    </w:p>
    <w:p>
      <w:r>
        <w:t>При этом представителями Заказчика на заседании Комиссии не представлены документы и сведения, однозначно свидетельствующие об обратном.</w:t>
      </w:r>
    </w:p>
    <w:p>
      <w:r>
        <w:t>Следовательно, довод жалобы Заявителя является обоснованным.</w:t>
      </w:r>
    </w:p>
    <w:p>
      <w:r>
        <w:t>Таким образом, Комиссия приходит к выводу, что вышеуказанные действия Заказчика нарушают части 1 статьи 51 Закона о контрактной системе, что содержит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w:t>
      </w:r>
    </w:p>
    <w:p>
      <w:pPr>
        <w:pStyle w:val="Heading2"/>
      </w:pPr>
      <w:r>
        <w:t>резолютивная часть</w:t>
      </w:r>
    </w:p>
    <w:p>
      <w:r>
        <w:t>РЕШИЛА:</w:t>
      </w:r>
    </w:p>
    <w:p>
      <w:r>
        <w:t>Признать жалобу ООО «ПК Холдинг» обоснованной.</w:t>
      </w:r>
    </w:p>
    <w:p>
      <w:r>
        <w:t>Признать в действиях Заказчика нарушение части 1 статьи 51 Закона о контрактной системе.</w:t>
      </w:r>
    </w:p>
    <w:p>
      <w:r>
        <w:t>Заказчику,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Передать материалы дела от 13.01.2026 № 050/06/105-48535/2025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w:t>
      </w:r>
    </w:p>
    <w:p>
      <w:r>
        <w:t>Настоящее решение может быть обжаловано в арбитражном суде в течение трех месяцев в установленном законом порядке.</w:t>
      </w:r>
    </w:p>
    <w:p>
      <w:r>
        <w:t>2</w:t>
      </w:r>
    </w:p>
    <w:p>
      <w:pPr>
        <w:pStyle w:val="Heading1"/>
      </w:pPr>
      <w:r>
        <w:t>Предписание</w:t>
      </w:r>
    </w:p>
    <w:p>
      <w:pPr>
        <w:pStyle w:val="Heading2"/>
      </w:pPr>
      <w:r>
        <w:t>вводная часть</w:t>
      </w:r>
    </w:p>
    <w:p>
      <w:r>
        <w:t>Заказчик:</w:t>
      </w:r>
    </w:p>
    <w:p>
      <w:r>
        <w:t>Муниципальное бюджетное учреждение «Орехово-Зуевское городское предприятие коммунального хозяйства и благоустройства» Орехово-Зуевского городского округа Московской области</w:t>
      </w:r>
    </w:p>
    <w:p>
      <w:r>
        <w:t>gpkhib2009@yandex.ru</w:t>
      </w:r>
    </w:p>
    <w:p>
      <w:r>
        <w:t>Уполномоченное учреждение:</w:t>
      </w:r>
    </w:p>
    <w:p>
      <w:r>
        <w:t>Муниципальное казенное учреждение «Управление централизации закупок Орехово-Зуевского городского округа»</w:t>
      </w:r>
    </w:p>
    <w:p>
      <w:r>
        <w:t>rabgrupoz@yandex.ru</w:t>
      </w:r>
    </w:p>
    <w:p>
      <w:r>
        <w:t>Оператор электронной площадки:</w:t>
      </w:r>
    </w:p>
    <w:p>
      <w:r>
        <w:t>ЭТП «Фабрикант»</w:t>
      </w:r>
    </w:p>
    <w:p>
      <w:r>
        <w:t>info@fabrikant.ru</w:t>
      </w:r>
    </w:p>
    <w:p>
      <w:r>
        <w:t>Заявитель:</w:t>
      </w:r>
    </w:p>
    <w:p>
      <w:r>
        <w:t>ООО «ПК Холдинг»</w:t>
      </w:r>
    </w:p>
    <w:p>
      <w:r>
        <w:t>pkholding.yar@mail.ru</w:t>
      </w:r>
    </w:p>
    <w:p>
      <w:r>
        <w:t>ПРЕДПИСАНИЕ</w:t>
      </w:r>
    </w:p>
    <w:p>
      <w:r>
        <w:t>по делу № 050/06/105-48535/2025 об устранении нарушений</w:t>
      </w:r>
    </w:p>
    <w:p>
      <w:r>
        <w:t>законодательства Российской Федерации о контрактной системе в сфере закупок</w:t>
      </w:r>
    </w:p>
    <w:p>
      <w:r>
        <w:t>13.01.2026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13.01.2026 № 050/06/105-48535/2025, принятого Комиссией по итогам рассмотрения жалобы ООО «ПК Холдинг» (далее – Заявитель) на действия (бездействие) Муниципального бюджетного учреждения «Орехово-Зуевское городское предприятие коммунального хозяйства и благоустройства» Орехово-Зуевского городского округа Московской области (далее – Заказчик), Муниципального казенного учреждения «Управление централизации закупок Орехово-Зуевского городского округа» (далее – Уполномоченное учреждение) при определении поставщика (подрядчика, исполнителя) путем проведения ЭТП «Фабрикант» (далее – Оператор электронной площадки) электронного аукциона на оказание услуг по сбору, транспортированию, утилизации и (или) обезвреживанию и (или) обработке фильтрата полигона ТКО «Малая Дубна» (извещение № 0848300049025001128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Уполномоченному учреждению:</w:t>
      </w:r>
    </w:p>
    <w:p>
      <w:r>
        <w:t>- отменить Протокол признания участника уклонившимся от заключения контракта от 25.12.2025 №ППУ20_1;</w:t>
      </w:r>
    </w:p>
    <w:p>
      <w:r>
        <w:t>- повторно направить проект контракта Победителю в соответствии с заявкой Победителя на участие в Аукционе, ценовым предложением Победителя Аукциона, требованиями законодательства Российской Федерации о контрактной системе в сфере закупок и с учетом решения от 13.01.2026 № 050/06/105-48535/2025.</w:t>
      </w:r>
    </w:p>
    <w:p>
      <w:r>
        <w:t>2. Оператору электронной площадки обеспечить возможность исполнения Заказчиком пункта 1 настоящего предписания.</w:t>
      </w:r>
    </w:p>
    <w:p>
      <w:r>
        <w:t>3. Заказчику, Уполномоченному учреждению, Оператору электронной площадки осуществить дальнейшее проведение процедуры определения поставщика в соответствии с требованиями законодательства Российской Федерации о контрактной системе в сфере закупок и с учетом решения от 13.01.2026 № 050/06/105-48535/2025.</w:t>
      </w:r>
    </w:p>
    <w:p>
      <w:r>
        <w:t>4. Заказчику, Уполномоченному учреждению, Оператору электронной площадки исполнить настоящее предписание и в срок 5 рабочих дней с момента исполнения настоящего предписания представить в Управление подтверждение исполнения настоящего предписания в письменном виде, а также по электронной почте на адреса: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