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202600100161001089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03.03.2026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—</w:t>
      </w:r>
    </w:p>
    <w:p>
      <w:r>
        <w:rPr>
          <w:b/>
        </w:rPr>
        <w:t xml:space="preserve">Площадка: </w:t>
      </w:r>
      <w:r>
        <w:t>АО «ЕЭТП»</w:t>
      </w:r>
    </w:p>
    <w:p>
      <w:r>
        <w:rPr>
          <w:b/>
        </w:rPr>
        <w:t xml:space="preserve">Заявитель: </w:t>
      </w:r>
      <w:r>
        <w:t>ООО «Авантаж»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https://zakupki.gov.ru/epz/complaint/card/complaint-information.html?complaintNumber=202600100161001089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28/06/105-493/2026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04.03.2026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рассмотрев посредством системы видео-конференц-связи жалобу ООО «АВАНТАЖ» (далее – Заявитель), содержащее информацию о признаках нарушения законодательства Российской Федерации о контрактной системе в сфере закупок в действиях АО «ЕЭТП» (далее – Оператор электронной площадки) при размещении информации и документов, включаемых в реестр участников закупки, аккредитованных на сайте Оператора специализированной электронной площадки (далее – Реестр) и в результате осуществления внеплановой проверки в части действий Оператора электронной площадки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Оператора электронной площадки при размещении документов в Реестре, подтверждающих соответствие Заявителя дополнительным требованиям, предусмотренным позицией 8, позицией 11 приложения к постановлению Правительства Российской Федерации от 29.12.2021 № 2571 «О требованиях к участникам закупки товаров, работ,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Федерации» (далее – Постановление № 2571).</w:t>
      </w:r>
    </w:p>
    <w:p>
      <w:r>
        <w:t>Согласно жалобе Заявителя его права и законные интересы нарушены действиями Оператора электронной площадки, в результате которых Заявителю неправомерно отказано во внесении документов в реестр участников закупок, аккредитованных на сайте Оператора электронной площадки, подтверждающих соответствие Заявителя дополнительным требованиям, предусмотренным позицией 8, позицией 11 приложения к Постановлению № 2571.</w:t>
      </w:r>
    </w:p>
    <w:p>
      <w:r>
        <w:t>Представитель Оператора электронной площадки на заседании Комиссии не согласился с доводом жалобы Заявителя и сообщил, что Оператор электронной площадки действовал в соответствии с законодательством Российской Федерации о контрактной системе в сфере закупок.</w:t>
      </w:r>
    </w:p>
    <w:p>
      <w:r>
        <w:t>В ходе рассмотрения жалобы Заявителя на действия Оператора электронной площадки 03.03.2026 Комиссией в целях полного и всестороннего рассмотрения жалобы в заседании объявлен перерыв, заседание продолжилось 04.03.2026.</w:t>
      </w:r>
    </w:p>
    <w:p>
      <w:r>
        <w:t>Согласно части 12 статьи 24.2 Закона о контрактной системе в целях обеспечения доступа к участию в проводимых на электронной площадке закупках отдельных видов товаров, работ, услуг, в отношении участников которых установлены дополнительные требования в соответствии с частями 2 и 2.1 статьи 31 Закона о контрактной системе, участник закупки, аккредитованный на электронной площадке, направляет оператору этой электронной площадки в отношении каждого такого вида информацию и документы, предусмотренные перечнем, установленным Правительством Российской Федерации в соответствии с частью 3 статьи 31 Закона о контрактной системе.</w:t>
      </w:r>
    </w:p>
    <w:p>
      <w:r>
        <w:t>В соответствии с частью 13 статьи 24.2 Закона о контрактной системе в течение пяти рабочих дней со дня, следующего за днем получения в соответствии с частями 12 и 12.1 статьи 24.2 Закона о контрактной системе информации и документов, оператор электронной площадки, оператор специализированной электронной площадки по каждому виду товаров, работ, услуг, в отношении которых участником закупки предоставлены такие информация и документы, принимает решение:</w:t>
      </w:r>
    </w:p>
    <w:p>
      <w:r>
        <w:t>о размещении таких информации и документов в реестре участников закупок, аккредитованных на электронной площадке (далее – Реестр), реестре участников закупок, аккредитованных на специализированной электронной площадке;</w:t>
      </w:r>
    </w:p>
    <w:p>
      <w:r>
        <w:t>об отказе в размещении таких информации и документов в Реестре, реестре участников закупок, аккредитованных на специализированной электронной площадке, в случае:</w:t>
      </w:r>
    </w:p>
    <w:p>
      <w:r>
        <w:t>несоответствия перечня, представленных информации и документов перечню, который установлен Правительством Российской Федерации в соответствии с частью 3 статьи 31 Закона о контрактной системе;</w:t>
      </w:r>
    </w:p>
    <w:p>
      <w:r>
        <w:t>нарушения порядка, установленного Правительством Российской Федерации в соответствии с частью 15 статьи 24.2 Закона о контрактной системе, при направлении таких информации и документов.</w:t>
      </w:r>
    </w:p>
    <w:p>
      <w:r>
        <w:t>Согласно части 2 статьи 31 Закона о контрактной системе Правительство Российской Федерации вправе устанавливать к участникам закупок отдельных видов товаров, работ, услуг, участникам отдельных видов закупок дополнительные требования.</w:t>
      </w:r>
    </w:p>
    <w:p>
      <w:r>
        <w:t>В силу части 3 статьи 31 Закона о контрактной системе перечень информации и документов, которые подтверждают соответствие участников закупок дополнительным требованиям, указанным в частях 2 и 2.1 статьи 31 Закона о контрактной системе, устанавливается Правительством Российской Федерации.</w:t>
      </w:r>
    </w:p>
    <w:p>
      <w:r>
        <w:t>Пунктом 2 Правил взаимодействия участника закупки и оператора электронной площадки, оператора специализированной электронной площадки, утвержденных постановлением Правительства Российской Федерации от 14.09.2019 № 1202 (далее – Правила взаимодействия), установлено, что в целях обеспечения доступа к участию в проводимых на электронной площадке, специализированной электронной площадке закупках, в отношении участников которых установлены дополнительные требования в соответствии с частями 2 и 2.1 статьи 31 Закона о контрактной системе, участник закупки после идентификации и аутентификации на электронной площадке, специализированной электронной площадке направляет оператору соответствующей площадки информацию и документы, предусмотренные перечнем, установленным в соответствии с частью 3 статьи 31 Закона о контрактной системе, путем формирования и подписания электронной подписью, вид которой предусмотрен Законом о контрактной системе, информации и документов, предусмотренных пунктом 4 Постановления № 2571, а также указанных в разделе «Информация и документы, подтверждающие соответствие участников закупки дополнительным требованиям» приложения к Постановлению № 2571.</w:t>
      </w:r>
    </w:p>
    <w:p>
      <w:r>
        <w:t>В соответствии с абзацем 2 подпункта «б» пункта 2 Правил взаимодействия при формировании информации и документов, предусмотренных приложением к дополнительным требованиям в графе «Информация и документы, подтверждающие соответствие участников закупки дополнительным требованиям», участник закупки указывает цену поставленных товаров, выполненных работ, оказанных услуг по договору (контракту), предусмотренному приложением к дополнительным требованиям в графе «Информация и документы, подтверждающие соответствие участников закупки дополнительным требованиям», определяемую с учетом абзаца пятого подпункта «б» пункта 3 Постановления № 2571.</w:t>
      </w:r>
    </w:p>
    <w:p>
      <w:r>
        <w:t>Также согласно подпунктам «а», «г» пункта 4 Правил взаимодействия оператор электронной площадки, оператор специализированной электронной площадки рассматривают информацию и документы, предусмотренные пунктами 2 и 3 Правил взаимодействия на предмет наличия информации и документов, предусмотренных Правилами взаимодействия, соответствия информации и документов, сформированных и предусмотренных приложением к дополнительным требованиям в разделе «Информация и документы, подтверждающие соответствие участников закупки дополнительным требованиям», положениям абзацев шестого, восьмого и одиннадцатого подпункта «б» пункта 3 Постановления № 2571.</w:t>
      </w:r>
    </w:p>
    <w:p>
      <w:r>
        <w:t>Подпунктом «б» пункта 5 Правил взаимодействия установлено, что оператор электронной площадки, оператор специализированной электронной площадки по результатам рассмотрения информации и документов в соответствии с пунктом 4 Правил взаимодействия в срок, установленный частью 13 статьи 24.2 Закона о контрактной системе, принимают решение об отказе в размещении таких информации и документов в Реестре, в реестре участников закупок, аккредитованных на специализированной электронной площадке, в том числе в случае формирования информации и документов с нарушением Правил взаимодействия.</w:t>
      </w:r>
    </w:p>
    <w:p>
      <w:r>
        <w:t>Дополнительные требования, а также перечень документов, подтверждающих соответствие участников закупки таким требованиям, установлены Постановлением № 2571.</w:t>
      </w:r>
    </w:p>
    <w:p>
      <w:r>
        <w:t>Согласно позиции 8 приложения к Постановлению № 2571 на выполнение работ по строительству, реконструкции линейного объекта, за исключением предусмотренных позицией 17 приложения к Постановлению № 2571 работ по строительству, реконструкции автомобильной дороги, к участникам закупки предъявляются дополнительные требования о наличии у участника закупки одного из следующих видов опыта выполнения работ:</w:t>
      </w:r>
    </w:p>
    <w:p>
      <w:r>
        <w:t>опыт исполнения договора строительного подряда, предусматривающего выполнение работ по строительству, реконструкции линейного объекта, за исключением автомобильной дороги;</w:t>
      </w:r>
    </w:p>
    <w:p>
      <w:r>
        <w:t>опыт выполнения участником закупки, являющимся застройщиком, работ по строительству, реконструкции линейного объекта, за исключением автомобильной дороги.</w:t>
      </w:r>
    </w:p>
    <w:p>
      <w:r>
        <w:t>В случае наличия опыта, предусмотренного пунктом 1 графы «Дополнительные требования к участникам закупки» позиции 8 приложения к Постановлению № 2571:</w:t>
      </w:r>
    </w:p>
    <w:p>
      <w:r>
        <w:t>1) исполненный договор;</w:t>
      </w:r>
    </w:p>
    <w:p>
      <w:r>
        <w:t>2) акт приемки объекта капитального строительства, а также акт выполненных работ, подтверждающий цену выполненных работ, если акт приемки объекта капитального строительства не содержит цену выполненных работ;</w:t>
      </w:r>
    </w:p>
    <w:p>
      <w:r>
        <w:t>3) разрешение на ввод объекта капитального строительства в эксплуатацию (за исключением случая, если работы, являющиеся объектом закупки,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договор, предусмотренный абзацем вторым настоящей графы, предусматривает выполнение работ, не требующих в соответствии с указанным законодательством выдачи такого разрешения) или решение о технической готовности линейного объекта инфраструктуры к временной эксплуатации.</w:t>
      </w:r>
    </w:p>
    <w:p>
      <w:r>
        <w:t>Согласно позиции 11 приложения к Постановлению № 2571 на выполнение работ по капитальному ремонту линейного объекта, за исключением работ, предусмотренных позицией 18 приложения к Постановлению № 2571, работ по капитальному ремонту автомобильной дороги, к участникам закупки предъявляются дополнительные требования о наличии у участника закупки одного из следующих видов опыта выполнения работ:</w:t>
      </w:r>
    </w:p>
    <w:p>
      <w:r>
        <w:t>опыт исполнения договора, предусматривающего выполнение работ по капитальному ремонту линейного объекта, за исключением автомобильной дороги;</w:t>
      </w:r>
    </w:p>
    <w:p>
      <w:r>
        <w:t>опыт исполнения договора строительного подряда, предусматривающего выполнение работ по строительству, реконструкции линейного объекта, за исключением автомобильной дороги;</w:t>
      </w:r>
    </w:p>
    <w:p>
      <w:r>
        <w:t>опыт выполнения участником закупки, являющимся застройщиком, работ по строительству, реконструкции линейного объекта, за исключением автомобильной дороги.</w:t>
      </w:r>
    </w:p>
    <w:p>
      <w:r>
        <w:t>В случае наличия опыта, предусмотренного пунктом 2 графы «Дополнительные требования к участникам закупки» позиции 11 приложения к Постановлению № 2571:</w:t>
      </w:r>
    </w:p>
    <w:p>
      <w:r>
        <w:t>исполненный договор;</w:t>
      </w:r>
    </w:p>
    <w:p>
      <w:r>
        <w:t>акт приемки объекта капитального строительства, а также акт выполненных работ, подтверждающий цену выполненных работ, если акт приемки объекта капитального строительства не содержит цену выполненных работ;</w:t>
      </w:r>
    </w:p>
    <w:p>
      <w:r>
        <w:t>разрешение на ввод объекта капитального строительства в эксплуатацию (за исключением случая, если работы, являющиеся объектом закупки,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договор, предусмотренный абзацем пятым настоящей графы, предусматривает выполнение работ, не требующих в соответствии с указанным законодательством выдачи такого разрешения) или решение о технической готовности линейного объекта инфраструктуры к временной эксплуатации.</w:t>
      </w:r>
    </w:p>
    <w:p>
      <w:r>
        <w:t>Из довода жалобы Заявителя следует, что его права и законные интересы нарушены действиями Оператора электронной площадки, неправомерно отказавшего в размещении документов Заявителя в Реестре в связи с несоответствием Заявителя дополнительным требованиям к участникам закупки, предусмотренным в соответствии позицией 8, позицией 11 приложения к Постановлению № 2571.</w:t>
      </w:r>
    </w:p>
    <w:p>
      <w:r>
        <w:t>Представитель Оператора электронной площадки на заседании Комиссии пояснил, что 12.02.2026 заявка Заявителя на размещение информации и документов в реестре участников закупок, аккредитованных на сайте Оператора электронной площадки отклонена по причине несоответствия перечня представленных информации и документов перечню, который установлен Правительством Российской Федерации в соответствии с частью 3 статьи 31 Закона о контрактной системе.</w:t>
      </w:r>
    </w:p>
    <w:p>
      <w:r>
        <w:t>Комиссией установлено, что Заявителем в адрес Оператора электронной площадки для внесения информации и документов в Реестр представлена реестровая запись из реестра контрактов и договоров № 3645004916625000013 на выполнение строительных работ по прокладке местных трубопроводов воды или сточных вод, на сумму 30 780 950,58 руб.</w:t>
      </w:r>
    </w:p>
    <w:p>
      <w:r>
        <w:t>Кроме того, в составе заявки на размещение информации и документов, подтверждающих соответствие Заявителя дополнительным требованиям, установленным в соответствии с позицией 8, позицией 11 приложения к Постановлению № 2571 (далее – Заявка) размещены в том числе следующие документы:</w:t>
      </w:r>
    </w:p>
    <w:p>
      <w:r>
        <w:t>Муниципальный контракт № 0160300000325000011 от 21.04.2025 на выполнение работ по строительству инженерной инфраструктуры к земельным участкам, предоставленным многодетным семьям в пос. Рейник;</w:t>
      </w:r>
    </w:p>
    <w:p>
      <w:r>
        <w:t>﻿﻿акты о приемке выполненных работ, подтверждающие стоимость исполненных работ;</w:t>
      </w:r>
    </w:p>
    <w:p>
      <w:r>
        <w:t>соглашение о расторжении муниципального контракта № 0160300000325000011 от 21.04.2025 (далее – Соглашение).</w:t>
      </w:r>
    </w:p>
    <w:p>
      <w:r>
        <w:t>Комиссией установлено, что Заявителем Заявка подана 09.02.2026.</w:t>
      </w:r>
    </w:p>
    <w:p>
      <w:r>
        <w:t>При этом 12.02.2026 Оператором электронной площадки принято решение об отказе в размещении таких информации и документов в реестре участников закупок, аккредитованных на электронной площадке, ввиду отсутствия акта выполненных работ, подтверждающего цену выполненных работ.</w:t>
      </w:r>
    </w:p>
    <w:p>
      <w:r>
        <w:t>Вместе с тем Комиссией установлено, что Заявителем в составе Заявки приложено Соглашение, согласно которому контракт считается исполненным на сумму 28 349 767,13 руб.</w:t>
      </w:r>
    </w:p>
    <w:p>
      <w:r>
        <w:t>Таким образом, Комиссией установлено, что Соглашение фактически является актом выполненных работ, поскольку содержит стоимость исполненных обязательств по контракту.</w:t>
      </w:r>
    </w:p>
    <w:p>
      <w:pPr>
        <w:pStyle w:val="Heading2"/>
      </w:pPr>
      <w:r>
        <w:t>мотивировочная часть</w:t>
      </w:r>
    </w:p>
    <w:p>
      <w:r>
        <w:t>Учитывая вышеизложенное, Комиссия приходит к выводу, что действия Оператора электронной площадки, неправомерно отказавшего Заявителю в размещении документов в реестре участников закупок, аккредитованных на сайте Оператора электронной площадки, подтверждающих соответствие Заявителя дополнительным требованиям, предусмотренным позицией 8, позицией 11 приложения к Постановлению № 2571, нарушают часть 13 статьи 24.2 Закона о контрактной системе и содержат признаки состава административного правонарушения, предусмотренного частью 1 статьи 7.30.6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«АВАНТАЖ» обоснованной.</w:t>
      </w:r>
    </w:p>
    <w:p>
      <w:r>
        <w:t>Признать в действиях Оператора электронной площадки нарушение части 13 статьи 24.2 Закона о контрактной системе.</w:t>
      </w:r>
    </w:p>
    <w:p>
      <w:r>
        <w:t>Выдать Оператору электронной площадки предписание об устранении выявленного нарушения Закона о контрактной системе.</w:t>
      </w:r>
    </w:p>
    <w:p>
      <w:r>
        <w:t>Передать материалы от 04.03.2026 по делу № 28/06/105-493/2026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7</w:t>
      </w:r>
    </w:p>
    <w:p>
      <w:r>
        <w:t>7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28/06/105-493/2026 об устранении нарушения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04.03.2026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на основании решения от 04.03.2026 по делу № 28/06/105-493/2026, принятого Комиссией по итогам рассмотрения посредством системы видео-конференц-связи жалобы ООО «АВАНТАЖ» (далее – Заявитель), содержащее информацию о признаках нарушения законодательства Российской Федерации о контрактной системе в сфере закупок в действиях АО «ЕЭТП» (далее – Оператор электронной площадки) при размещении информации и документов, включаемых в реестр участников закупки, аккредитованных на сайте Оператора специализированной электронной площадки (далее – Реестр) и в результате осуществления внеплановой проверки в части действий Оператора электронной площадки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Оператору электронной площадки устранить выявленное нарушение в соответствии с требованиями законодательства Российской Федерации о контрактной системе в сфере закупок и с учетом решения от 04.03.2026 по делу № 28/06/105-493/2026.</w:t>
      </w:r>
    </w:p>
    <w:p>
      <w:r>
        <w:t>Оператору электронной площадки в срок до 24.03.2026 исполнить настоящее предписание и представить в ФАС России подтверждение исполнения настоящего предписания в письменном виде, а также по электронной почте lazarenko@fas.gov.ru.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