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202600100161006527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28.05.2026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0373200045226000543</w:t>
      </w:r>
    </w:p>
    <w:p>
      <w:r>
        <w:rPr>
          <w:b/>
        </w:rPr>
        <w:t xml:space="preserve">Банк: </w:t>
      </w:r>
      <w:r>
        <w:t>ПАО «Банк ПСБ»</w:t>
      </w:r>
    </w:p>
    <w:p>
      <w:r>
        <w:rPr>
          <w:b/>
        </w:rPr>
        <w:t xml:space="preserve">Заявитель: </w:t>
      </w:r>
      <w:r>
        <w:t>ООО «Московские мастера»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https://zakupki.gov.ru/epz/complaint/card/complaint-information.html?complaintNumber=202600100161006527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28/06/105-1909/2026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28.05.2026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«Московские Мастера» (далее – Заявитель) на действия ПАО «Банк ПСБ» (далее – Банк) при проведении ГБУЗ ММНКЦ им. С.П. Боткина ДЗМ (далее – Заказчик), комиссией по осуществлению закупок Заказчика (далее – Комиссия по осуществлению закупок), АО «ЕЭТП» (далее – Оператор электронной площадки) электронного аукциона на право заключения контракта на поставку шовного материала 2026-2027 (лот 10) для нужд ГБУЗ ММНКЦ ИМ. С.П. БОТКИНА ДЗМ (номер извещения в единой информационной системе в сфере закупок www.zakupki.gov.ru (далее – ЕИС) – 0373200045226000543) (далее – Аукцион,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на участие в Аукционе от 15.05.2026 № 17769-26-10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на заседание Комиссии не явился.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25.03.2026;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13 630 838,52 руб.;</w:t>
      </w:r>
    </w:p>
    <w:p>
      <w:r>
        <w:t>дата окончания срока подачи заявок на участие в Аукционе – 02.04.2026;</w:t>
      </w:r>
    </w:p>
    <w:p>
      <w:r>
        <w:t>на участие в Аукционе подано 3 заявки от участников Аукциона;</w:t>
      </w:r>
    </w:p>
    <w:p>
      <w:r>
        <w:t>дата подачи ценовых предложений – 02.04.2026;</w:t>
      </w:r>
    </w:p>
    <w:p>
      <w:r>
        <w:t>ценовые предложения подавали 3 участника Аукциона;</w:t>
      </w:r>
    </w:p>
    <w:p>
      <w:r>
        <w:t>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системе;</w:t>
      </w:r>
    </w:p>
    <w:p>
      <w:r>
        <w:t>дата подведения итогов определения поставщика (подрядчика, исполнителя) – 05.05.2026;</w:t>
      </w:r>
    </w:p>
    <w:p>
      <w:r>
        <w:t>10) победителем Аукциона признан Заявитель с минимальным предложением о цене контракта в размере 8 723 736,12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 не соответствующую требованиям Закона о контрактной системе и Постановления № 1005.</w:t>
      </w:r>
    </w:p>
    <w:p>
      <w:r>
        <w:t>В соответствии с частью 1 статьи 37 Закона о контрактной системе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закупке, но не менее чем десять процентов от начальной (максимальной) цены контракта или от цены заключаемого контракта и не менее размера аванса (если контрактом предусмотрена выплата аванса).</w:t>
      </w:r>
    </w:p>
    <w:p>
      <w:r>
        <w:t>Согласно части 2 статьи 37 Закона о контрактной системе если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 о контрактной системе, или информации,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закупки, приглашении, документации о закупке.</w:t>
      </w:r>
    </w:p>
    <w:p>
      <w:r>
        <w:t>В соответствии с частью 4 статьи 44 Закона о контрактной системе 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Закона о контрактной системе. Выбор способа обеспечения осуществляется участником закупки самостоятельно. Срок действия независимой гарантии должен составлять не менее месяца с даты окончания срока подачи заявок.</w:t>
      </w:r>
    </w:p>
    <w:p>
      <w:r>
        <w:t>Подпунктом «б» пункта 1 части 5 статьи 44 Закона о контрактной системе установлено, что при проведении электронных процедур обеспечение заявки на участие в закупке предоставляется путем предоставления независимой гарантии, соответствующей требованиям статьи 45 Закона о контрактной системе.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 (далее – Типовая форма),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 о сумме независимой гарантии, подлежащей уплате гарантом бенефициару.</w:t>
      </w:r>
    </w:p>
    <w:p>
      <w:r>
        <w:t>На заседании Комиссии представитель Заявителя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Извещением, а именно Банком в Независимой гарантии указана сумма обеспечения контракта не соответствующая требуемому минимальному размеру обеспечения исполнения контракта, в результате чего Комиссией по осуществлению закупок принято решение о признании заявки Заявителя несоответствующей требованиям Извещения и Закона о контрактной системе.</w:t>
      </w:r>
    </w:p>
    <w:p>
      <w:r>
        <w:t>Согласно протоколу об уклонении участника закупки от заключения от 18.05.2026 № 5/26 (далее – Протокол об уклонении участника закупки) заявка Заявителя отклонена Комиссией по осуществлению закупок, поскольку в представленной Заявителем Независимой гарантии указан размер обеспечения контракта, не соответствующий требуемому минимальному размеру обеспечения исполнения контракта.</w:t>
      </w:r>
    </w:p>
    <w:p>
      <w:r>
        <w:t>Комиссией установлено, что цена заключаемого контракта составляет 8 723 736,12 руб., и требуемый минимальный размер обеспечения исполнения контракта, в соответствии с положением части 2 статьи 37 Закона о контрактной системе, должен составлять 872 373,61 руб. Вместе с тем в Независимой гарантии указана сумма обеспечения исполнения контракта в размере 654 280,22 руб.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административном правонарушении (далее – КоАП РФ).</w:t>
      </w:r>
    </w:p>
    <w:p>
      <w:r>
        <w:t>В ходе проведения внеплановой проверки Комиссией установлено следующее.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направлено уведомление посредством ЕИС от 22.05.2026 (б/н) (далее – Уведомление ФАС России) в Банк о предоставлении информации и документов по доводам жалобы Заявителя на электронную почту, указанную в Уведомлении ФАС России, в срок до рассмотрения дела.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На основании изложенного,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«Московские Мастера»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по выявленному нарушению выдано предписание об устранении нарушения законодательства Российской Федерации о контрактной системе в сфере закупок от 25.05.2026 по делу № 077/10/104-6698/2026, по данному решению предписание не выдавать.</w:t>
      </w:r>
    </w:p>
    <w:p>
      <w:r>
        <w:t>Передать материалы от 28.05.2026 по делу № 28/06/105-1909/2026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