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202600100161008382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Опубликовано в ЕИС 18.06.2026 · в тексте решения — 22.06.2026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0373200082126000196</w:t>
      </w:r>
    </w:p>
    <w:p>
      <w:r>
        <w:rPr>
          <w:b/>
        </w:rPr>
        <w:t xml:space="preserve">Банк: </w:t>
      </w:r>
      <w:r>
        <w:t>ПАО «Транскапиталбанк»</w:t>
      </w:r>
    </w:p>
    <w:p>
      <w:r>
        <w:rPr>
          <w:b/>
        </w:rPr>
        <w:t xml:space="preserve">Заявитель: </w:t>
      </w:r>
      <w:r>
        <w:t>Смирнова Элеонора Юрьевна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https://zakupki.gov.ru/epz/complaint/card/complaint-information.html?complaintNumber=202600100161008382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28/06/105-2333/2026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22.06.2026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Федеральной антимонопольной службы по контролю в сфере закупок (далее – Комиссия) в составе:</w:t>
      </w:r>
    </w:p>
    <w:p>
      <w:r>
        <w:t>рассмотрев посредством системы видео-конференц-связи жалобу ИП Смирновой Э.Ю. (далее – Заявитель) на действия ПАО «ТРАНСКАПИТАЛБАНК» (далее – Банк) при проведении ГУП «Мосгортранс» (далее – Заказчик), ГКУ «ДТЗ» (далее – Уполномоченный орган), комиссией по осуществлению закупок Уполномоченного органа (далее – Комиссия по осуществлению закупок), АО «ЕЭТП» (далее – Оператор электронной площадки) электронного аукциона на право заключения контракта на поставку диспансеров для питьевой воды (номер извещения в единой информационной системе в сфере закупок www.zakupki.gov.ru (далее – ЕИС) – 0373200082126000196) (далее – Аукцион, Извещение), и в результате осуществления внеплановой проверки в части действий Оператора электронной площадки,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Банка при проведении Заказчиком, Уполномоченным органом, Комиссией по осуществлению закупок, Оператором электронной площадки Аукциона.</w:t>
      </w:r>
    </w:p>
    <w:p>
      <w:r>
        <w:t>Согласно доводу жалобы Заявителя его права и законные интересы нарушены действиями Банка, выдавшего независимую гарантию в качестве обеспечения исполнения контракта от 05.06.2026 № 2706935 (далее – Независимая гарантия), не соответствующую требованиям, предусмотренным частью 8.2 статьи 45 Закона о контрактной системе, постановлением Правительства Российской Федерации от 08.11.2013 № 1005 «О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 (далее – Постановление № 1005).</w:t>
      </w:r>
    </w:p>
    <w:p>
      <w:r>
        <w:t>Банк письменных возражений не представил, явку представителей на заседание Комиссии не обеспечил.</w:t>
      </w:r>
    </w:p>
    <w:p>
      <w:r>
        <w:t>В соответствии с Извещением, протоколами, составленными при проведении Аукциона:</w:t>
      </w:r>
    </w:p>
    <w:p>
      <w:r>
        <w:t>Извещение размещено в ЕИС – 19.05.2026;</w:t>
      </w:r>
    </w:p>
    <w:p>
      <w:r>
        <w:t>способ определения поставщика (подрядчика, исполнителя) – электронный аукцион;</w:t>
      </w:r>
    </w:p>
    <w:p>
      <w:r>
        <w:t>начальная (максимальная) цена контракта –2 750 000 руб.;</w:t>
      </w:r>
    </w:p>
    <w:p>
      <w:r>
        <w:t>дата окончания срока подачи заявок на участие в Аукционе – 27.05.2026;</w:t>
      </w:r>
    </w:p>
    <w:p>
      <w:r>
        <w:t>на участие в Аукционе подано 5 заявок от участников Аукциона;</w:t>
      </w:r>
    </w:p>
    <w:p>
      <w:r>
        <w:t>дата подачи ценовых предложений – 27.05.2026;</w:t>
      </w:r>
    </w:p>
    <w:p>
      <w:r>
        <w:t>ценовые предложения подавали 4 участника Аукциона;</w:t>
      </w:r>
    </w:p>
    <w:p>
      <w:r>
        <w:t>дата подведения итогов определения поставщика (подрядчика, исполнителя) – 29.05.2026;</w:t>
      </w:r>
    </w:p>
    <w:p>
      <w:r>
        <w:t>по результатам рассмотрения заявок принято решение о признании 5 заявок участников Аукциона соответствующими требованиям Извещения и Закона о контрактной системе;</w:t>
      </w:r>
    </w:p>
    <w:p>
      <w:r>
        <w:t>победителем Аукциона признан Заявитель с минимальным предложением о цене контракта в размере 1 600 000 руб.</w:t>
      </w:r>
    </w:p>
    <w:p>
      <w:r>
        <w:t>1. Согласно доводу жалобы Заявителя его права и законные интересы нарушены действиями Банка, выдавшего Независимую гарантию не соответствующую требованиям Закона о контрактной системе и Постановления № 1005.</w:t>
      </w:r>
    </w:p>
    <w:p>
      <w:r>
        <w:t>В соответствии с пунктом 1 части 1 статьи 45 Закона о контрактной системе заказчики в качестве обеспечения заявок, исполнения контрактов, гарантийных обязательств принимают независимые гарантии, выданные банками, соответствующими требованиям, установленным Правительством Российской Федерации, и включенными в перечень, предусмотренный частью 1.2 статьи 45 Закона о контрактной системе.</w:t>
      </w:r>
    </w:p>
    <w:p>
      <w:r>
        <w:t>Согласно части 6 статьи 45 Закона о контрактной системе основанием для отказа в принятии независимой гарантии заказчиком является:</w:t>
      </w:r>
    </w:p>
    <w:p>
      <w:r>
        <w:t>1) отсутствие информации о независимой гарантии в предусмотренных статьей 45 Закона о контрактной системе реестрах независимых гарантий;</w:t>
      </w:r>
    </w:p>
    <w:p>
      <w:r>
        <w:t>2) несоответствие независимой гарантии требованиям, предусмотренным частями 2, 3 и 8.2 статьи 45 Закона о контрактной системе;</w:t>
      </w:r>
    </w:p>
    <w:p>
      <w:r>
        <w:t>3) несоответствие независимой гарантии требованиям, содержащимся в извещении об осуществлении закупки, приглашении, документации о закупке, проекте контракта, который заключается с единственным поставщиком (подрядчиком, исполнителем).</w:t>
      </w:r>
    </w:p>
    <w:p>
      <w:r>
        <w:t>Согласно части 8.2 статьи 45 Закона о контрактной системе дополнительные требования к независимой гарантии, используемой для целей Закона о контрактной системе, порядок ведения и размещения в ЕИС реестра независимых гарантий, порядок формирования и ведения закрытого реестра независимых гарантий, в том числе включения в него информации, порядок и сроки предоставления выписок из него, типовая форма независимой гарантии, используемой для целей Закона о контрактной системе, форма требования об уплате денежной суммы по независимой гарантии устанавливаются Правительством Российской Федерации.</w:t>
      </w:r>
    </w:p>
    <w:p>
      <w:r>
        <w:t>В силу пункта 1 Постановления № 1005 независимая гарантия оформляется в письменной форме на бумажном носителе или в форме электронного документа, подписанного усиленной квалифицированной электронной подписью лица, имеющего право действовать от имени гаранта, и должна быть составлена по утвержденным Постановлением № 1005 типовой форме независимой гарантии, предоставляемой в качестве обеспечения заявки на участие в закупке товара, работы, услуги для обеспечения государственных и муниципальных нужд (в случае составления независимой гарантии, предоставляемой в качестве обеспечения заявки на участие в закупке), типовой форме независимой гарантии, предоставляемой в качестве обеспечения исполнения контракта (в случае составления независимой гарантии, предоставляемой в качестве обеспечения исполнения контракта, за исключением обеспечения предусмотренных Законом о контрактной системе гарантийных обязательств) (далее – Типовая форма), на условиях, определенных гражданским законодательством и статьей 45 Закона о контрактной системе.</w:t>
      </w:r>
    </w:p>
    <w:p>
      <w:r>
        <w:t>В соответствии с Типовой формой независимая гарантия в разделе «Условия независимой гарантии» должна содержать в том числе сведения о сроке вступления в силу.</w:t>
      </w:r>
    </w:p>
    <w:p>
      <w:r>
        <w:t>Согласно протоколу признания участника уклонившимся от заключения контракта от 09.06.2026 № ППУ20_1 Заявитель признан уклонившимся от заключения контракта, поскольку Независимая гарантия не соответствует требованиям Закона о контрактной системе и Постановления № 1005.</w:t>
      </w:r>
    </w:p>
    <w:p>
      <w:r>
        <w:t>В соответствии с разделом «Условия независимой гарантии» Независимая гарантия вступает в силу с даты ее выдачи, при этом пунктом 16 раздела «Условия независимой гарантии» предусмотрено, что независимая гарантия вступает в силу, обязанности по договору предоставления Независимой гарантии подлежат исполнению со дня заключения контракта, для обеспечения исполнения которого выдана настоящая Независимая гарантия.</w:t>
      </w:r>
    </w:p>
    <w:p>
      <w:pPr>
        <w:pStyle w:val="Heading2"/>
      </w:pPr>
      <w:r>
        <w:t>мотивировочная часть</w:t>
      </w:r>
    </w:p>
    <w:p>
      <w:r>
        <w:t>Учитывая изложенное, Комиссия приходит к выводу, что срок вступления Независимой гарантии в силу, указанный в разделе «Условия независимой гарантии» не соответствует Типовой форме и имеет разночтение с пунктом 16 Независимой гарантии.</w:t>
      </w:r>
    </w:p>
    <w:p>
      <w:r>
        <w:t>Вместе с тем Комиссия отмечает, что норма, закрепленная пунктом 1 Постановления № 1005, содержит обязанность гаранта, выдающего независимые гарантии, обеспечивать составление независимых гарантий по Типовой форме на условиях, определенных гражданским законодательством и статьей 45 Закона о контрактной системе, которая устанавливает в качестве обязательных оснований для отказа в принятии заказчиками независимых гарантий их несоответствие Типовой форме и требованиям, содержащимся в извещениях об осуществлении закупок.</w:t>
      </w:r>
    </w:p>
    <w:p>
      <w:r>
        <w:t>Таким образом, поскольку Законом о контрактной системе установлена обязанность Банка выдавать независимые гарантии, соответствующие Типовой форме, а также требованиям Закона о контрактной системе, Комиссия приходит к выводу, что действия Банка, выдавшего Независимую гарантию, не соответствующую Типовой форме, нарушают часть 8.2 статьи 45 Закона о контрактной системе и содержат признаки состава административного правонарушения, ответственность за совершение которого предусмотрена частью 9 статьи 7.30.1 Кодекса Российской Федерации об административных правонарушениях.</w:t>
      </w:r>
    </w:p>
    <w:p>
      <w:r>
        <w:t>2. В соответствии с частью 26 статьи 99 Закона о контрактной системе при проведении плановых и внеплановых проверок должностные лица контрольного органа в сфере закупок в соответствии с их полномочиями вправе запрашивать и получать на основании мотивированного запроса в письменной форме документы и информацию, необходимые для проведения проверки.</w:t>
      </w:r>
    </w:p>
    <w:p>
      <w:r>
        <w:t>Согласно части 28 статьи 99 Закона о контрактной системе субъекты контроля обязаны представлять в контрольный орган в сфере закупок и органы внутреннего государственного (муниципального) финансового контроля по требованию таких органов документы, объяснения в письменной форме.</w:t>
      </w:r>
    </w:p>
    <w:p>
      <w:r>
        <w:t>Должностным лицом ФАС России в соответствии с частью 26 статьи 99 Закона о контрактной системе посредством ЕИС в адрес Банка направлено уведомление о предоставлении информации и документов по доводам жалобы Заявителя (далее – Уведомление ФАС России) на электронную почту, указанную в Уведомлении ФАС России.</w:t>
      </w:r>
    </w:p>
    <w:p>
      <w:r>
        <w:t>При этом Комиссией установлено, что ответ от Банка на Уведомление в ФАС России не поступил.</w:t>
      </w:r>
    </w:p>
    <w:p>
      <w:r>
        <w:t>Учитывая изложенное, Комиссия приходит к выводу, что действия Банка, не предоставившего информацию и документы по Уведомлению ФАС России, нарушают часть 28 статьи 99 Закона о контрактной системе и содержат признаки состава административного правонарушения, ответственность за совершение которого предусмотрена частью 1 статьи 19.7.2 КоАП РФ.</w:t>
      </w:r>
    </w:p>
    <w:p>
      <w:r>
        <w:t>3. Решением комиссии Московского УФАС России от 17.06.2026 по делу № 077/10/104-8075/2026 в действиях Банка выявлено нарушение части 8.2 статьи 45 Закона о контрактной системе, в связи с чем выдано предписание об отмене Протокола и повторном направлении проекта контракта Заявителю на подпись, а так же осуществления действий в соответствии с Законом о контрактной системе, со сроком исполнения – 17.07.2026.</w:t>
      </w:r>
    </w:p>
    <w:p>
      <w:r>
        <w:t>На основании изложенного и руководствуясь частью 1 статьи 2, пунктом 1 части 15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ИП Смирновой Э.Ю. обоснованной.</w:t>
      </w:r>
    </w:p>
    <w:p>
      <w:r>
        <w:t>Признать в действиях Банка нарушения части 8.2 статьи 45, части 28 статьи 99 Закона о контрактной системе.</w:t>
      </w:r>
    </w:p>
    <w:p>
      <w:r>
        <w:t>В связи с тем, что по выявленному нарушению Московским УФАС России выдано предписание об устранении нарушения законодательства Российской Федерации о контрактной системе в сфере закупок от 17.06.2026 № 077/10/104-8075/2026, по данному решению предписание не выдавать.</w:t>
      </w:r>
    </w:p>
    <w:p>
      <w:r>
        <w:t>Передать материалы от 22.06.2026 по делу № 28/06/105-2333/2026 соответствующему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с даты его принятия.</w:t>
      </w:r>
    </w:p>
    <w:p>
      <w:r>
        <w:t>6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