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202600100161008884</w:t>
      </w:r>
    </w:p>
    <w:p>
      <w:r>
        <w:rPr>
          <w:b/>
        </w:rPr>
        <w:t xml:space="preserve">УФАС: </w:t>
      </w:r>
      <w:r>
        <w:t>ФАС России</w:t>
      </w:r>
    </w:p>
    <w:p>
      <w:r>
        <w:rPr>
          <w:b/>
        </w:rPr>
        <w:t xml:space="preserve">Дата решения: </w:t>
      </w:r>
      <w:r>
        <w:t>25.06.2026</w:t>
      </w:r>
    </w:p>
    <w:p>
      <w:r>
        <w:rPr>
          <w:b/>
        </w:rPr>
        <w:t xml:space="preserve">Исход: </w:t>
      </w:r>
      <w:r>
        <w:t>обоснована</w:t>
      </w:r>
    </w:p>
    <w:p>
      <w:r>
        <w:rPr>
          <w:b/>
        </w:rPr>
        <w:t xml:space="preserve">Закупка №: </w:t>
      </w:r>
      <w:r>
        <w:t>0145300000826000001</w:t>
      </w:r>
    </w:p>
    <w:p>
      <w:r>
        <w:rPr>
          <w:b/>
        </w:rPr>
        <w:t xml:space="preserve">Банк: </w:t>
      </w:r>
      <w:r>
        <w:t>ПАО «Транскапиталбанк»</w:t>
      </w:r>
    </w:p>
    <w:p>
      <w:r>
        <w:rPr>
          <w:b/>
        </w:rPr>
        <w:t xml:space="preserve">Заявитель: </w:t>
      </w:r>
      <w:r>
        <w:t>ООО «Лидерспецтранс»</w:t>
      </w:r>
    </w:p>
    <w:p>
      <w:r>
        <w:rPr>
          <w:b/>
        </w:rPr>
        <w:t xml:space="preserve">Первоисточник в ЕИС: </w:t>
      </w:r>
      <w:r>
        <w:t>https://zakupki.gov.ru/epz/complaint/card/complaint-information.html?complaintNumber=202600100161008884</w:t>
      </w:r>
    </w:p>
    <w:p/>
    <w:p>
      <w:pPr>
        <w:pStyle w:val="Heading1"/>
      </w:pPr>
      <w:r>
        <w:t>Решение</w:t>
      </w:r>
    </w:p>
    <w:p>
      <w:pPr>
        <w:pStyle w:val="Heading2"/>
      </w:pPr>
      <w:r>
        <w:t>вводная часть</w:t>
      </w:r>
    </w:p>
    <w:p>
      <w:r>
        <w:t>РЕШЕНИЕ</w:t>
      </w:r>
    </w:p>
    <w:p>
      <w:r>
        <w:t>по делу № 28/06/105-2396/2026 о нарушении</w:t>
      </w:r>
    </w:p>
    <w:p>
      <w:r>
        <w:t>законодательства Российской Федерации</w:t>
      </w:r>
    </w:p>
    <w:p>
      <w:r>
        <w:t>о контрактной системе в сфере закупок</w:t>
      </w:r>
    </w:p>
    <w:p>
      <w:r>
        <w:t>25.06.2026 Москва</w:t>
      </w:r>
    </w:p>
    <w:p>
      <w:r>
        <w:t>Комиссия Федеральной антимонопольной службы по контролю в сфере закупок (далее – Комиссия) рассмотрев посредством системы видео-конференц-связи жалобу ООО «ЛИДЕРСПЕЦТРАНС» (далее – Заявитель) на действия ПАО «ТРАНСКАПИТАЛБАНК» (далее – Банк) при проведении Администрацией Первомайского сельского поселения Выборгского муниципального района Ленинградской области (далее – Заказчик), ГБУ ЛО «Фонд имущества Ленинградской области» (далее – Уполномоченный орган), комиссией по осуществлению закупок Уполномоченного органа (далее – Комиссия по осуществлению закупок), АО «АГЗ РТ» (далее – Оператор электронной площадки) открытого конкурса в электронной форме на право заключения контракта на выполнение работ по капитальному ремонту участков тепловой сети: от ТК-12 до ТК15а; ТК-18 - ТК-23; от ТК1 к домам №55, 57; от ТК-20 до ТК-21 в пос. Первомайское Выборгского района Ленинградской области (номер извещения в единой информационной системе в сфере закупок www.zakupki.gov.ru (далее – ЕИС) – 0145300000826000001) (далее – Конкурс, Извещение),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описательная часть</w:t>
      </w:r>
    </w:p>
    <w:p>
      <w:r>
        <w:t>УСТАНОВИЛА:</w:t>
      </w:r>
    </w:p>
    <w:p>
      <w:r>
        <w:t>В Федеральную антимонопольную службу поступила жалоба Заявителя на действия Банка при проведении Заказчиком, Уполномоченным органом, Комиссией по осуществлению закупок, Оператором электронной площадки Конкурса.</w:t>
      </w:r>
    </w:p>
    <w:p>
      <w:r>
        <w:t>Согласно доводу жалобы Заявителя его права и законные интересы нарушены действиями Банка, выдавшего независимую гарантию для обеспечения заявки на участие в Конкурсе от 08.06.2026 № 2713423 (далее – Независимая гарантия), не соответствующую требованиям Извещения.</w:t>
      </w:r>
    </w:p>
    <w:p>
      <w:r>
        <w:t>Представители Банка на заседании Комиссии не согласились с доводом жалобы Заявителя и сообщили, что Банк действовал в соответствии с положениями Закона о контрактной системе.</w:t>
      </w:r>
    </w:p>
    <w:p>
      <w:r>
        <w:t>В соответствии Извещением, протоколами, составленными при проведении Конкурса:</w:t>
      </w:r>
    </w:p>
    <w:p>
      <w:r>
        <w:t>Извещение размещено в ЕИС – 29.05.2026;</w:t>
      </w:r>
    </w:p>
    <w:p>
      <w:r>
        <w:t>способ определения поставщика (подрядчика, исполнителя) – открытый конкурс в электронной форме;</w:t>
      </w:r>
    </w:p>
    <w:p>
      <w:r>
        <w:t>начальная (максимальная) цена контракта – 45 747 649,84 руб.;</w:t>
      </w:r>
    </w:p>
    <w:p>
      <w:r>
        <w:t>дата окончания срока подачи заявок на участие в Конкурсе – 15.06.2026;</w:t>
      </w:r>
    </w:p>
    <w:p>
      <w:r>
        <w:t>на участие в Конкурсе подано 3 заявки от участников закупки;</w:t>
      </w:r>
    </w:p>
    <w:p>
      <w:r>
        <w:t>дата подведения итогов определения поставщика (подрядчика, исполнителя) – 18.06.2026;</w:t>
      </w:r>
    </w:p>
    <w:p>
      <w:r>
        <w:t>по результатам рассмотрения заявок принято решение о признании 2 заявок участников Конкурса соответствующей требованиям Извещения и Закона о контрактной системе;</w:t>
      </w:r>
    </w:p>
    <w:p>
      <w:r>
        <w:t>победителем Конкурса признан участник с идентификационным номером заявки «89956» с предложением о цене контракта в размере 42 545 314,35 руб.</w:t>
      </w:r>
    </w:p>
    <w:p>
      <w:r>
        <w:t>В соответствии с частью 4 статьи 44 Закона о контрактной системе 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о контрактной системе.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
        <w:t>Согласно пункту 1 части 1 статьи 45 Закона о контрактной системе заказчики в качестве обеспечения заявок, исполнения контрактов, гарантийных обязательств принимают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о контрактной системе.</w:t>
      </w:r>
    </w:p>
    <w:p>
      <w:r>
        <w:t>Пунктом 3 части 6 статьи 45 Закона о контрактной системе установлено, что основанием для отказа в принятии независимой гарантии заказчиком является несоответствие независимой гарантии требованиям, содержащимся в извещении об осуществлении закупки, приглашении, документации о закупке (в случае, если Законом о контрактной системе предусмотрена документация о закупке), проекте контракта, который заключается с единственным поставщиком (подрядчиком, исполнителем).</w:t>
      </w:r>
    </w:p>
    <w:p>
      <w:r>
        <w:t>Согласно части 8 статьи 45 Закона о контрактной системе независимая гарантия, используемая для целей Закона о контрактной системы, информация о ней и документы, предусмотренные частью 9 статьи 45 Закона о контрактной системе, должны быть включены в реестр независимых гарантий, размещенный в ЕИС, за исключением независимых гарантий, указанных в части 8.1 статьи 45 Закона о контрактной системе. Ведение такого реестра осуществляется путем включения в соответствии с порядком, предусмотренным частью 8.2 статьи 45 Закона о контрактной системе,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
        <w:t>В соответствии с частью 8.2 статьи 45 Закона о контрактной системе дополнительные требования к независимой гарантии, используемой для целей Закона о контрактной системе, порядок ведения и размещения в ЕИС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Закона о контрактной системе, форма требования об уплате денежной суммы по независимой гарантии устанавливаются Правительством Российской Федерации.</w:t>
      </w:r>
    </w:p>
    <w:p>
      <w:r>
        <w:t>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утверждены, в том числе:</w:t>
      </w:r>
    </w:p>
    <w:p>
      <w:r>
        <w:t>- дополнительные требования к независимой гарантии, используемой для целей Закона о контрактной системе (далее – Дополнительные требования);</w:t>
      </w:r>
    </w:p>
    <w:p>
      <w:r>
        <w:t>- типовая форма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(далее – Типовая форма).</w:t>
      </w:r>
    </w:p>
    <w:p>
      <w:r>
        <w:t>В соответствии с абзацем первым Дополнительных требований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 должна быть составлена по утвержденным Постановлением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Законом о контрактной системе гарантийных обязательств), на условиях, определенных гражданским законодательством и статьей 45 Закона о контрактной системе.</w:t>
      </w:r>
    </w:p>
    <w:p>
      <w:r>
        <w:t>Примечанием «5» к Типовой форме к Постановлению № 1005 установлено, что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составлять не менее месяца со дня окончания срока подачи заявок.</w:t>
      </w:r>
    </w:p>
    <w:p>
      <w:r>
        <w:t>Представитель Заявителя в письменных пояснениях сообщил, что его права и законные интересы нарушены действиями Банка, выдавшего Независимую гарантию, срок действия которой до 10.07.2026 включительно, что составляет менее месяца с даты окончания срока подачи заявок, а также противоречит требованиям, установленным в Извещении.</w:t>
      </w:r>
    </w:p>
    <w:p>
      <w:r>
        <w:t>На заседании Комиссии установлено, что дата и время окончания срока подачи заявок на участие в Конкурсе – 15.06.2026 09:00 (МСК).</w:t>
      </w:r>
    </w:p>
    <w:p>
      <w:r>
        <w:t>Таким образом срок действия Независимой гарантии должен составлять до 15.07.2026 включительно.</w:t>
      </w:r>
    </w:p>
    <w:p>
      <w:r>
        <w:t>Протоколом рассмотрения и оценки вторых частей заявок на участие в Конкурсе от 17.06.2026 № ПРОII установлено, что заявка Заявителя отклонена по причине несоответствия срока действия Независимой гарантии положениям, установленным в Извещении.</w:t>
      </w:r>
    </w:p>
    <w:p>
      <w:r>
        <w:t>Представитель Банка на заседании Комиссии сообщил, что Заявитель самостоятельно заполнил анкету-заявку для получения Независимой гарантии. Таким образом, у Банка отсутствовали основания для отклонения оформленной анкеты-заявки Заявителя, так как условия Независимой гарантии оформлялись в соответствии с запросом Заявителя.</w:t>
      </w:r>
    </w:p>
    <w:p>
      <w:pPr>
        <w:pStyle w:val="Heading2"/>
      </w:pPr>
      <w:r>
        <w:t>мотивировочная часть</w:t>
      </w:r>
    </w:p>
    <w:p>
      <w:r>
        <w:t>С учетом того, что Законом о контрактной системе установлена обязанность Банка выдавать независимые гарантии, соответствующие Типовой форме, а также требованиям Извещения, Комиссия приходит к выводу, что действия Банка, выдавшего Независимую гарантию, не соответствующую положениям Извещения и Закона о контрактной системе, нарушают часть 8.2 статьи 45 Закона о контрактной системе и содержат признаки состава административного правонарушения, ответственность за совершение, которого предусмотрена частью 9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«ЛИДЕРСПЕЦТРАНС» обоснованной.</w:t>
      </w:r>
    </w:p>
    <w:p>
      <w:r>
        <w:t>Признать в действиях Банка нарушение части 8.2 статьи 45 Закона о контрактной системе.</w:t>
      </w:r>
    </w:p>
    <w:p>
      <w:r>
        <w:t>Выдать Заказчику, Уполномоченному органу, Комиссии по осуществлению закупок, Оператору электронной площадки, Банку предписание об устранении выявленного нарушения Закона о контрактной системе.</w:t>
      </w:r>
    </w:p>
    <w:p>
      <w:r>
        <w:t>Передать материалы от 25.06.2026 по делу № 28/06/105-2396/2026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трех месяцев с даты его принятия.</w:t>
      </w:r>
    </w:p>
    <w:p>
      <w:r>
        <w:t>4</w:t>
      </w:r>
    </w:p>
    <w:p>
      <w:pPr>
        <w:pStyle w:val="Heading1"/>
      </w:pPr>
      <w:r>
        <w:t>Предписание</w:t>
      </w:r>
    </w:p>
    <w:p>
      <w:pPr>
        <w:pStyle w:val="Heading2"/>
      </w:pPr>
      <w:r>
        <w:t>вводная часть</w:t>
      </w:r>
    </w:p>
    <w:p>
      <w:r>
        <w:t>ПРЕДПИСАНИЕ</w:t>
      </w:r>
    </w:p>
    <w:p>
      <w:r>
        <w:t>по делу № 28/06/105-2396/2026 об устранении нарушения</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25.06.2026</w:t>
            </w:r>
          </w:p>
        </w:tc>
        <w:tc>
          <w:tcPr>
            <w:tcW w:type="dxa" w:w="4320"/>
          </w:tcPr>
          <w:p>
            <w:r>
              <w:t>Москва</w:t>
            </w:r>
          </w:p>
        </w:tc>
      </w:tr>
    </w:tbl>
    <w:p>
      <w:r>
        <w:t>Комиссия Федеральной антимонопольной службы по контролю в сфере закупок (далее – Комиссия)</w:t>
      </w:r>
    </w:p>
    <w:p>
      <w:r>
        <w:t>на основании решения от 25.06.2026 по делу № 28/06/105-2396/2026, принятого Комиссией по итогам рассмотрения посредством системы видео-конференц-связи жалобы ООО «ЛИДЕРСПЕЦТРАНС» (далее – Заявитель) на действия ПАО «ТРАНСКАПИТАЛБАНК» (далее – Банк) при проведении Администрацией Первомайского сельского поселения Выборгского муниципального района Ленинградской области (далее – Заказчик), ГБУ ЛО «Фонд имущества Ленинградской области» (далее – Уполномоченный орган), комиссией по осуществлению закупок Уполномоченного органа (далее – Комиссия по осуществлению закупок), АО «АГЗ РТ» (далее – Оператор электронной площадки) открытого конкурса в электронной форме на выполнение работ по капитальному ремонту участков тепловой сети: от ТК-12 до ТК15а; ТК-18 - ТК-23; от ТК1 к домам №55, 57; от ТК-20 до ТК-21 в пос. Первомайское Выборгского района Ленинградской области (номер извещения в единой информационной системе в сфере закупок www.zakupki.gov.ru (далее – ЕИС) – 0145300000826000001) (далее – Конкурс, Извещение),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Уполномоченному органу, Комиссии по осуществлению закупок отменить протоколы, составленные в ходе проведения Конкурса (при наличии) (далее – Протоколы), и назначить новую дату подведения итогов определения поставщика (подрядчика, исполнителя), а также разместить в ЕИС информацию об отмене Протоколов. При этом дата подведения итогов Конкурса должна быть назначена не ранее чем через 6 рабочих дней со дня отмены Протоколов.</w:t>
      </w:r>
    </w:p>
    <w:p>
      <w:r>
        <w:t>2. Оператору электронной площадки не позднее 1 рабочего дня со дня исполнения пункта 1 настоящего предписания:</w:t>
      </w:r>
    </w:p>
    <w:p>
      <w:r>
        <w:t>– обеспечить возможность изменения заявки на участие в Конкурсе только Заявителю исключительно в части обеспечения заявки;</w:t>
      </w:r>
    </w:p>
    <w:p>
      <w:r>
        <w:t>– уведомить участников закупки, допущенных к участию в Конкурсе, а так же Заявителя об отмене Протоколов, о новой дате подведения итогов, а также о необходимости наличия на специальных счетах, открытых участниками закупки, денежных средств в размере обеспечения заявки на участие в Конкурсе, о блокировании операций в отношении указанных средств, в случае если в их отношении блокирование прекращено, либо о необходимости наличия у участников закупки независимой гарантии, соответствующей требованиям Закона о контрактной системе.</w:t>
      </w:r>
    </w:p>
    <w:p>
      <w:r>
        <w:t>3. Оператору электронной площадки, в случае предоставления обеспечения заявки на участие в закупке в виде денежных средств, осуществить действия в соответствии с пунктом 3 части 5 статьи 44 Закона о контрактной системе, в случае предоставления обеспечения заявки на участие в закупке в виде независимой гарантии осуществить действия в соответствии с пунктом 4 части 5 статьи 44 Закона о контрактной системе.</w:t>
      </w:r>
    </w:p>
    <w:p>
      <w:r>
        <w:t>4. Банку при совершении действий, предусмотренных Законом о контрактной системе, осуществить их в соответствии с требованиями законодательства Российской Федерации о контрактной системе в сфере закупок и с учетом решения от 25.06.2026 по делу № 28/06/105-2396/2026.</w:t>
      </w:r>
    </w:p>
    <w:p>
      <w:r>
        <w:t>5. Заказчику, Уполномоченному органу, Комиссии по осуществлению закупок, Оператору электронной площадки осуществить дальнейшее проведение процедуры определения поставщика (подрядчика, исполнителя) в соответствии с требованиями, установленными законодательством Российской Федерации о контрактной системе в сфере закупок и с учетом решения от 25.06.2026 по делу № 28/06/105-2396/2026.</w:t>
      </w:r>
    </w:p>
    <w:p>
      <w:r>
        <w:t>6. Заказчику, Уполномоченному органу, Комиссии по осуществлению закупок, Оператору электронной площадки, Банку в срок до 14.07.2026 исполнить настоящее предписание, представить в ФАС России подтверждение исполнения настоящего предписания в письменном виде, а также по электронной почте chernomordina@fas.gov.ru.</w:t>
      </w:r>
    </w:p>
    <w:p>
      <w:r>
        <w:t>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