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202600100161011520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28.07.2026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0195100000326000025</w:t>
      </w:r>
    </w:p>
    <w:p>
      <w:r>
        <w:rPr>
          <w:b/>
        </w:rPr>
        <w:t xml:space="preserve">Заказчик: </w:t>
      </w:r>
      <w:r>
        <w:t>Министерство труда и социальной защиты Российской Федерации</w:t>
      </w:r>
    </w:p>
    <w:p>
      <w:r>
        <w:rPr>
          <w:b/>
        </w:rPr>
        <w:t xml:space="preserve">Заявитель: </w:t>
      </w:r>
      <w:r>
        <w:t>ООО консалтинговое агентство «Редиссон»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https://zakupki.gov.ru/epz/complaint/card/complaint-information.html?complaintNumber=202600100161011520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28/06/105-2908/2026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28.07.2026 Москва</w:t>
      </w:r>
    </w:p>
    <w:p>
      <w:r>
        <w:t>Комиссия Федеральной антимонопольной службы по контролю в сфере закупок (далее – Комиссия), рассмотрев посредством системы видео-конференц-связи жалобу ООО КА «Редиссон» (далее – Заявитель) на действия Министерства труда и социальной защиты Российской Федерации (далее – Заказчик), при проведении Заказчиком, комиссией по осуществлению закупок Заказчика (далее – Комиссия по осуществлению закупок), АО «РАД» (далее – Оператор электронной площадки) электронного аукциона на право заключения государственного контракта на поставку носителей ключевой и идентификационной информации для нужд учреждений медико-социальной экспертизы Министерства труда и социальной защиты Российской Федерации (номер извещения в единой информационной системе в сфере закупок www.zakupki.gov.ru (далее – ЕИС) – 0195100000326000025) (далее – Аукцион, Извещение, Товар),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Заказчика при проведении Заказчиком, Комиссией по осуществлению закупок, Оператором электронной площадки Аукциона.</w:t>
      </w:r>
    </w:p>
    <w:p>
      <w:r>
        <w:t>По мнению Заявителя, его права и законные интересы нарушены действиями Заказчика, сформировавшего описание объекта закупки (приложение к Извещению) (далее – Описание объекта закупки) с нарушениями требований Закона о контрактной системе.</w:t>
      </w:r>
    </w:p>
    <w:p>
      <w:r>
        <w:t>Представители Заказчика на заседании Комиссии не согласились с доводом Заявителя и сообщили, что при проведении Аукциона Заказчик действовал в соответствии с законодательством Российской Федерации о контрактной системе в сфере закупок.</w:t>
      </w:r>
    </w:p>
    <w:p>
      <w:r>
        <w:t>В соответствии с Извещением, протоколами, составленными в ходе проведения Аукциона:</w:t>
      </w:r>
    </w:p>
    <w:p>
      <w:r>
        <w:t>Извещение размещено в ЕИС – 15.07.2026;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19 550 000 руб.;</w:t>
      </w:r>
    </w:p>
    <w:p>
      <w:r>
        <w:t>источник финансирования – федеральный бюджет, КБК – 14910020440290020242;</w:t>
      </w:r>
    </w:p>
    <w:p>
      <w:r>
        <w:t>дата окончания срока подачи заявок на участие в Аукционе – 23.07.2026;</w:t>
      </w:r>
    </w:p>
    <w:p>
      <w:r>
        <w:t>на участие в Аукционе подано 2 заявки от участников закупки, признанные соответствующими требованиям Извещения и Закона о контрактной системе;</w:t>
      </w:r>
    </w:p>
    <w:p>
      <w:r>
        <w:t>дата подведения итогов определения поставщика (подрядчика, исполнителя) – 24.07.2026</w:t>
      </w:r>
    </w:p>
    <w:p>
      <w:r>
        <w:t>победителем Аукциона признан участник с идентификационным номером заявки «A-409062» с минимальным предложением о цене контракта в размере 19 159 000 руб.</w:t>
      </w:r>
    </w:p>
    <w:p>
      <w:r>
        <w:t>Согласно доводу жалобы Заявителя, Заказчиком неправомерно в Описании объекта закупки установлены дополнительные требования к Товару, что приводит к ограничению количества потенциальных участников Аукциона.</w:t>
      </w:r>
    </w:p>
    <w:p>
      <w:r>
        <w:t>В соответствии с пунктом 1 части 2 статьи 42 Закона о контрактной системе извещение об осуществлении закупки, если иное не предусмотрено Законом о контрактной системе, должно содержать описание объекта закупки в соответствии со статьей 33 Закона о контрактной системе.</w:t>
      </w:r>
    </w:p>
    <w:p>
      <w:r>
        <w:t>Подпунктом «б» пункта 1 части 1 статьи 33 Закона о контрактной системе установлено, что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случае несовместимости товаров, на которых размещаются другие товарные знаки, и необходимость обеспечения взаимодействия таких товаров с товарами, используемыми заказчиком.</w:t>
      </w:r>
    </w:p>
    <w:p>
      <w:r>
        <w:t>В силу части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информацию (при наличии), предусмотренную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Закона о контрактной системе.</w:t>
      </w:r>
    </w:p>
    <w:p>
      <w:r>
        <w:t>Частью 6 статьи 23 Закона о контрактной системе установлено, что порядок формирования и ведения в единой информационной системе каталога работ, товаров,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 (далее – КТРУ).</w:t>
      </w:r>
    </w:p>
    <w:p>
      <w:r>
        <w:t>Согласно пункту 4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(далее – Правила формирования каталога) и Правил использования каталога товаров, работ, услуг для обеспечения государственных и муниципальных нужд (далее – Правила использования каталога)», установлено, что заказчики обязаны применять информацию, включенную в позицию КТРУ в соответствии с подпунктами «а» – «г» и «е» – «з» пункта 10 Правил формирования каталога с указанной в ней даты начала обязательного применения.</w:t>
      </w:r>
    </w:p>
    <w:p>
      <w:r>
        <w:t>В соответствии с подпунктом «а» пункта 5 Правил использования каталога заказчик вправе указать в извещении об осуществлении закупки, приглашении и документации о закупке (в случае если Законом о контрактной системе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Закона о контрактной системе, которые не предусмотрены в позиции каталога, за исключением случая,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позициях 191 – 361 приложения № 2 к Постановлению № 1875, применяются предусмотренные пунктом 1 указанного постановления запрет, ограничение соответственно.</w:t>
      </w:r>
    </w:p>
    <w:p>
      <w:r>
        <w:t>Согласно Извещению объектом закупки является поставка Товара.</w:t>
      </w:r>
    </w:p>
    <w:p>
      <w:r>
        <w:t>Комиссией установлено, что Товар входит в позицию 203 приложения № 2 к Постановлению № 1875.</w:t>
      </w:r>
    </w:p>
    <w:p>
      <w:r>
        <w:t>Представители Заказчика на заседании Комиссии сообщили, что при формировании Описания объекта закупки Заказчик использовал следующую позицию КТРУ – 26.20.21.120-00000014 (Носитель ключевой и идентификационной информации) (далее – Позиция КТРУ).</w:t>
      </w:r>
    </w:p>
    <w:p>
      <w:r>
        <w:t>На заседании Комиссии представитель Заявителя пояснил, что Заказчиком неправомерно в Описании объекта закупки установлены дополнительные характеристики, не предусмотренные Позицией КТРУ.</w:t>
      </w:r>
    </w:p>
    <w:p>
      <w:r>
        <w:t>Комиссией установлено, что Заказчиком установлены в Описании объекта закупки в том числе следующие характеристики, не предусмотренные Позицией КТРУ: общий объем энергонезависимой памяти, срок хранения данных в памяти, количество циклов перезаписи памяти, материал корпуса (список не является исчерпывающим) (далее – Дополнительные характеристики).</w:t>
      </w:r>
    </w:p>
    <w:p>
      <w:r>
        <w:t>Комиссия отмечает, что в силу подпункта «а» пункта 5 Правил использования каталога Заказчик при формировании Описания объекта закупки Товара, входящего в приложение № 2 Постановления № 1875 не имеет права устанавливать дополнительные характеристики, не предусмотренные Позицией КТРУ.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Заказчика, установившего в Описании объекта закупки Дополнительные характеристики,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КА «Редиссон» обоснованной.</w:t>
      </w:r>
    </w:p>
    <w:p>
      <w:r>
        <w:t>Признать в действиях Заказчика нарушение пункта 1 части 2 статьи 42 Закона о контрактной системе.</w:t>
      </w:r>
    </w:p>
    <w:p>
      <w:r>
        <w:t>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Передать материалы от 28.07.2026 по делу № 28/06/105-2908/2026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28/06/105-2908/2026 об устранении</w:t>
      </w:r>
    </w:p>
    <w:p>
      <w:r>
        <w:t>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28.07.2026 Москва</w:t>
      </w:r>
    </w:p>
    <w:p>
      <w:r>
        <w:t>Комиссия Федеральной антимонопольной службы по контролю в сфере закупок (далее – Комиссия) на основании решения от 28.07.2026 по делу № 28/06/105-2908/2026, принятого Комиссией по итогам рассмотрения жалобы ООО КА «Редиссон» на действия Министерства труда и социальной защиты Российской Федерации (далее – Заказчик), при проведении Заказчиком, комиссией по осуществлению закупок Заказчика (далее – Комиссия по осуществлению закупок), АО «РАД» (далее – Оператор электронной площадки) электронного аукциона на право заключения государственного контракта на поставку носителей ключевой и идентификационной информации для нужд учреждений медико-социальной экспертизы Министерства труда и социальной защиты Российской Федерации (номер извещения в единой информационной системе в сфере закупок www.zakupki.gov.ru (далее – ЕИС) – 0195100000326000025) (далее – Аукцион, Извещение),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Заказчику, Комиссии по осуществлению закупок отменить протоколы, составленные в ходе проведения Аукциона (при наличии) (далее – Протоколы).</w:t>
      </w:r>
    </w:p>
    <w:p>
      <w:r>
        <w:t>Оператору электронной площадки не позднее 1 рабочего дня со дня исполнения пункта 1 настоящего предписания:</w:t>
      </w:r>
    </w:p>
    <w:p>
      <w:r>
        <w:t>– вернуть участникам закупки ранее поданные заявки на участие в Аукционе;</w:t>
      </w:r>
    </w:p>
    <w:p>
      <w:r>
        <w:t>– прекратить блокирование операций по счетам для проведения операций по обеспечению участия в электронных закупках, открытых участниками закупки, подавшими заявки на участие в Аукционе, в отношении денежных средств в размере обеспечения заявки на участие в Аукционе;</w:t>
      </w:r>
    </w:p>
    <w:p>
      <w:r>
        <w:t>– уведомить участников закупки об отмене Протоколов.</w:t>
      </w:r>
    </w:p>
    <w:p>
      <w:r>
        <w:t>Заказчику:</w:t>
      </w:r>
    </w:p>
    <w:p>
      <w:r>
        <w:t>‒ привести Извещение в соответствие с требованиями законодательства Российской Федерации о контрактной системе в сфере закупок и с учетом решения от 28.07.2026 по делу № 28/06/105-2908/2026, разместить соответствующее извещение о проведении Аукциона в ЕИС;</w:t>
      </w:r>
    </w:p>
    <w:p>
      <w:r>
        <w:t>‒ назначить новую дату окончания срока подачи заявок на участие в Аукционе. При этом дата окончания срока подачи заявок на участие в Аукционе должна быть назначена не ранее чем через 4 дня со дня размещения в ЕИС соответствующего извещения о проведении Аукциона.</w:t>
      </w:r>
    </w:p>
    <w:p>
      <w:r>
        <w:t>Оператору электронной площадки не позднее 1 рабочего дня со дня исполнения пункта 3 настоящего предписания уведомить участников закупки, подавших заявки на участие в Аукционе:</w:t>
      </w:r>
    </w:p>
    <w:p>
      <w:r>
        <w:t>‒ о возможности подать новые заявки на участие в Аукционе;</w:t>
      </w:r>
    </w:p>
    <w:p>
      <w:r>
        <w:t>‒ о новой дате окончания срока подачи заявок на участие в Аукционе, а также о необходимости наличия на специальных счетах, открытых участниками закупки, денежных средств в размере обеспечения заявки на участие в Аукционе, о блокировании операций в отношении указанных средств, в случае если в их отношении блокирование прекращено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5. Заказчику,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28.07.2026 по делу № 28/06/105-2908/2026.</w:t>
      </w:r>
    </w:p>
    <w:p>
      <w:r>
        <w:t>6. Заказчику, Комиссии по осуществлению закупок, Оператору электронной площадки в срок до 11.08.2026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на miftakhov@fas.gov.ru.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