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202600100161012427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Опубликовано в ЕИС 11.08.2026 · в тексте решения — 12.08.2026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0173200001426001203</w:t>
      </w:r>
    </w:p>
    <w:p>
      <w:r>
        <w:rPr>
          <w:b/>
        </w:rPr>
        <w:t xml:space="preserve">Банк: </w:t>
      </w:r>
      <w:r>
        <w:t>АО «ББР Банк»</w:t>
      </w:r>
    </w:p>
    <w:p>
      <w:r>
        <w:rPr>
          <w:b/>
        </w:rPr>
        <w:t xml:space="preserve">Заявитель: </w:t>
      </w:r>
      <w:r>
        <w:t>ООО «Интермобилити»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https://zakupki.gov.ru/epz/complaint/card/complaint-information.html?complaintNumber=202600100161012427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28/06/105-3110/2026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12.08.2026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рассмотрев посредством системы видео-конференц-связи жалобу ООО «Интермобилити» (далее – Заявитель) на действия АО «ББР Банк» (далее – Банк) при проведении ГКУ «Инфогород» (далее – Заказчик), Департамента города Москвы по конкурентной политике (далее – Уполномоченный орган), комиссией по осуществлению закупок Уполномоченного органа (далее – Комиссия по осуществлению закупок), АО «ЕЭТП» (далее – Оператор электронной площадки) электронного конкурса на право заключения контракта на выполнение работ по развитию государственной информационной системы: информационная система персональных коммуникаций и поддержание ее работоспособности в 2026-2027 гг. (номер извещения в единой информационной системе в сфере закупок www.zakupki.gov.ru (далее – ЕИС) – 0173200001426001203) (далее – Конкурс, Извещение), и в результате осуществления внеплановой проверки в части действий Оператора электронной площадки,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Конкурса.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исполнения контракта от 31.07.2026 № ЭБГ02-26/2589407/МГО (далее – Независимая гарантия), не соответствующую требованиям, предусмотренным частью 8.2 статьи 45 Закона о контрактной системе, постановлением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Банк письменных возражений не представил, явку представителей на заседание Комиссии не обеспечил.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Извещение размещено в ЕИС – 29.06.2026;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403 817 232,13 руб.;</w:t>
      </w:r>
    </w:p>
    <w:p>
      <w:r>
        <w:t>источник финансирования – федеральный бюджет;</w:t>
      </w:r>
    </w:p>
    <w:p>
      <w:r>
        <w:t>дата окончания срока подачи заявок на участие в Конкурсе – 15.07.2026;</w:t>
      </w:r>
    </w:p>
    <w:p>
      <w:r>
        <w:t>на участие в Конкурсе подано 4 заявки от участников закупки;</w:t>
      </w:r>
    </w:p>
    <w:p>
      <w:r>
        <w:t>дата окончания срока рассмотрения и оценки первых частей заявок – 17.07.2026;</w:t>
      </w:r>
    </w:p>
    <w:p>
      <w:r>
        <w:t>по результатам рассмотрения и оценки первых частей заявок принято решение о признании 4 заявок участников Конкурса соответствующими требованиям Извещения и Закона о контрактной системе;</w:t>
      </w:r>
    </w:p>
    <w:p>
      <w:r>
        <w:t>дата проведения процедуры подачи предложений о цене контракта – 20.07.2023;</w:t>
      </w:r>
    </w:p>
    <w:p>
      <w:r>
        <w:t>10) дата окончания срока рассмотрения и оценки вторых частей заявок – 22.07.2026</w:t>
      </w:r>
    </w:p>
    <w:p>
      <w:r>
        <w:t>11) Дата подведения итогов определения поставщика (подрядчика, исполнителя) – 23.07.2026</w:t>
      </w:r>
    </w:p>
    <w:p>
      <w:r>
        <w:t>12) победителем Конкурса признан Заявитель с идентификационным номером заявки «3419754» с минимальным предложением о цене контракта в размере 319 015 613,38 руб.</w:t>
      </w:r>
    </w:p>
    <w:p>
      <w:r>
        <w:t>1. Согласно доводу жалобы Заявителя его права и законные интересы нарушены действиями Банка, выдавшего Независимую гарантию, не соответствующую требованиям Закона о контрактной системе и Постановления № 1005.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Согласно части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 (далее – Типовая форма), на условиях, определенных гражданским законодательством и статьей 45 Закона о контрактной системе.</w:t>
      </w:r>
    </w:p>
    <w:p>
      <w:r>
        <w:t>В соответствии с Типовой формой независимая гарантия в разделе «Условия независимой гарантии» должна содержать сведения, в том числе о полном наименовании принципала, месте нахождения, телефоне, адресе электронной почты принципала.</w:t>
      </w:r>
    </w:p>
    <w:p>
      <w:r>
        <w:t>На заседании Комиссии представитель Заявителя сообщил, что его права и законные интересы нарушены действиями Банка, выдавшего Независимую гарантию, не соответствующую требованиям, предусмотренным Извещением, а именно в Независимой гарантии пункты 6, 8, не соответствуют Типовой форме Независимой гарантии.</w:t>
      </w:r>
    </w:p>
    <w:p>
      <w:r>
        <w:t>Согласно протоколу признания участника, уклонившимся от заключения контракта от 04.08.2026 № ППУ20_1 Заявитель признан уклонившимся от заключения контракта, поскольку Независимая гарантия не соответствует требованиям Закона о контрактной системе и Постановления № 1005.</w:t>
      </w:r>
    </w:p>
    <w:p>
      <w:r>
        <w:t>Вместе с тем Комиссией установлено, что пункты 6, 8 Независимой гарантии не соответствует Типовой форме.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совершение, которого предусмотрена частью 9 статьи 7.30.1 Кодекса Российской Федерации об административном правонарушении (далее – КоАП РФ).</w:t>
      </w:r>
    </w:p>
    <w:p>
      <w:r>
        <w:t>В ходе проведения внеплановой проверки Комиссией установлено следующее.</w:t>
      </w:r>
    </w:p>
    <w:p>
      <w:r>
        <w:t>2. В соответствии с частью 26 статьи 99 Закона о контрактной системе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информацию, необходимые для проведения проверки.</w:t>
      </w:r>
    </w:p>
    <w:p>
      <w:r>
        <w:t>Согласно части 28 статьи 99 Закона о контрактной системе субъекты контроля обязаны представлять в контрольный орган в сфере закупок и органы внутреннего государственного (муниципального) финансового контроля по требованию таких органов документы, объяснения в письменной форме.</w:t>
      </w:r>
    </w:p>
    <w:p>
      <w:r>
        <w:t>Должностным лицом ФАС России в соответствии с частью 26 статьи 99 Закона о контрактной системе посредством ЕИС в адрес Банка направлено уведомление о предоставлении информации и документов по доводам жалобы Заявителя (далее – Уведомление) на электронную почту, указанную в Уведомлении в адрес ФАС России.</w:t>
      </w:r>
    </w:p>
    <w:p>
      <w:r>
        <w:t>При этом Комиссией установлено, что ответ от Банка на Уведомление в ФАС России не поступил.</w:t>
      </w:r>
    </w:p>
    <w:p>
      <w:r>
        <w:t>Учитывая изложенное, Комиссия приходит к выводу, что действия Банка, не предоставившего информацию и документы по Уведомлению ФАС России, нарушают часть 28 статьи 99 Закона о контрактной системе и содержат признаки состава административного правонарушения, ответственность за совершение которого предусмотрена частью 1 статьи 19.7.2 КоАП РФ.</w:t>
      </w:r>
    </w:p>
    <w:p>
      <w:r>
        <w:t>3. Решением комиссии Московского УФАС России от 11.08.2026 по делу № 077/10/104-11011/2026 в действиях Банка выявлено нарушение части 8.2 статьи 45 Закона о контрактной системе, в связи с чем выдано предписание об отмене Протокола и повторном направлении проекта контракта Заявителю на подпись, а также осуществления действий в соответствии с Законом о контрактной системе, со сроком исполнения – 11.09.2026.</w:t>
      </w:r>
    </w:p>
    <w:p>
      <w:r>
        <w:t>На основании изложенного и руководствуясь частью 1 статьи 2, пунктом 1 части 15,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«Интермобилити» обоснованной.</w:t>
      </w:r>
    </w:p>
    <w:p>
      <w:r>
        <w:t>Признать в действиях Банка нарушения части 8.2 статьи 45, части 28 статьи 99 Закона о контрактной системе.</w:t>
      </w:r>
    </w:p>
    <w:p>
      <w:r>
        <w:t>В связи с тем, что Московским УФАС России выдано предписание об устранении нарушения законодательства Российской Федерации о контрактной системе в сфере закупок от 11.08.2026 по делу № 077/10/104-11011/2026, по данному решению предписание не выдавать.</w:t>
      </w:r>
    </w:p>
    <w:p>
      <w:r>
        <w:t>Передать материалы от 12.08.2026 по делу № 28/06/105-3110/2026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