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202600114959001813</w:t>
      </w:r>
    </w:p>
    <w:p>
      <w:r>
        <w:rPr>
          <w:b/>
        </w:rPr>
        <w:t xml:space="preserve">УФАС: </w:t>
      </w:r>
      <w:r>
        <w:t>УФАС по Санкт-Петербургу</w:t>
      </w:r>
    </w:p>
    <w:p>
      <w:r>
        <w:rPr>
          <w:b/>
        </w:rPr>
        <w:t xml:space="preserve">Дата решения: </w:t>
      </w:r>
      <w:r>
        <w:t>04.03.2026</w:t>
      </w:r>
    </w:p>
    <w:p>
      <w:r>
        <w:rPr>
          <w:b/>
        </w:rPr>
        <w:t xml:space="preserve">Исход: </w:t>
      </w:r>
      <w:r>
        <w:t>обоснована</w:t>
      </w:r>
    </w:p>
    <w:p>
      <w:r>
        <w:rPr>
          <w:b/>
        </w:rPr>
        <w:t xml:space="preserve">Закупка №: </w:t>
      </w:r>
      <w:r>
        <w:t>0172200007026000004</w:t>
      </w:r>
    </w:p>
    <w:p>
      <w:r>
        <w:rPr>
          <w:b/>
        </w:rPr>
        <w:t xml:space="preserve">Заказчик: </w:t>
      </w:r>
      <w:r>
        <w:t>Комитет по развитию туризма Санкт-Петербурга</w:t>
      </w:r>
    </w:p>
    <w:p>
      <w:r>
        <w:rPr>
          <w:b/>
        </w:rPr>
        <w:t xml:space="preserve">Заявитель: </w:t>
      </w:r>
      <w:r>
        <w:t>ООО «Евергрин ивентс»</w:t>
      </w:r>
    </w:p>
    <w:p>
      <w:r>
        <w:rPr>
          <w:b/>
        </w:rPr>
        <w:t xml:space="preserve">Первоисточник в ЕИС: </w:t>
      </w:r>
      <w:r>
        <w:t>https://zakupki.gov.ru/epz/complaint/card/complaint-information.html?complaintNumber=202600114959001813</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КОМИТЕТ ПО РАЗВИТИЮ ТУРИЗМА САНКТ-ПЕТЕРБУРГА</w:t>
              <w:br/>
              <w:t>Российская Федерация, 191060,</w:t>
              <w:br/>
              <w:t>Санкт-Петербург, ТЕРРИТОРИЯ СМОЛЬНЫЙ</w:t>
              <w:br/>
              <w:t>ООО "ЕВЕРГРИН ИВЕНТС"</w:t>
              <w:br/>
              <w:t>620000, СВЕРДЛОВСКАЯ ОБЛАСТЬ, г.о. ГОРОД ЕКАТЕРИНБУРГ, Г ЕКАТЕРИНБУРГ, УЛ МАМИНА-СИБИРЯКА, СТР. 101, ПОМЕЩ. 810</w:t>
            </w:r>
          </w:p>
        </w:tc>
      </w:tr>
    </w:tbl>
    <w:p>
      <w:r>
        <w:t>РЕШЕНИЕ по делу № 078/06/105-582/2026 о нарушении законодательства о контрактной системе</w:t>
      </w:r>
    </w:p>
    <w:p>
      <w:r>
        <w:t>05.03.2026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КОМИТЕТ ПО РАЗВИТИЮ ТУРИЗМА САНКТ-ПЕТЕРБУРГА (далее – Заказчик):,</w:t>
      </w:r>
    </w:p>
    <w:p>
      <w:r>
        <w:t>ООО «ЕВЕРГРИН ИВЕНТС» (далее – Заявитель):,</w:t>
      </w:r>
    </w:p>
    <w:p>
      <w:pPr>
        <w:pStyle w:val="Heading2"/>
      </w:pPr>
      <w:r>
        <w:t>описательная часть</w:t>
      </w:r>
    </w:p>
    <w:p>
      <w:r>
        <w:t>рассмотрев посредством системы видеоконференцсвязи жалобу Заявителя (вх. № 4042/26 от 27.02.2026) на действия КОМИТЕТ ПО РАЗВИТИЮ ТУРИЗМА САНКТ-ПЕТЕРБУРГА, (далее – Заказчик), при определении (подрядчика, исполнителя) путем проведения закупки на оказание услуг по организации и проведению мероприятия "Мотостолица" (извещение № 0172200007026000004)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16.02.2026 на официальном сайте единой информационной системы в сфере закупок www.zakupki.gov.ru, номер извещения 0172200007026000004. Начальная (максимальная) цена контракта – 30 439 999, 98 рублей.</w:t>
      </w:r>
    </w:p>
    <w:p>
      <w:r>
        <w:t>В жалобе ООО «ЕВЕРГРИН ИВЕНТС» указывает на нарушения Заказчиком требований законодательства о контрактной системе, которые выразились в утверждении ненадлежащего порядка оценки.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сторон, имеющиеся документы подтверждают следующие обстоятельства.</w:t>
      </w:r>
    </w:p>
    <w:p>
      <w:r>
        <w:t>1. 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По смыслу ч.ч. 1, 2 и 4 ст. 24 Закона о контрактной системе открытый конкурс в электронной форме является конкурентным способом определения поставщиков (подрядчиков, исполнителей), победителем которого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
        <w:t>Электронный конкурс начинается с размещения в единой информационной системе извещения об осуществлении закупки (ч. 1 ст. 48 Закона о контрактной системе).</w:t>
      </w:r>
    </w:p>
    <w:p>
      <w:r>
        <w:t>Согласно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настоящим Федеральным законом.</w:t>
      </w:r>
    </w:p>
    <w:p>
      <w:r>
        <w:t>В соответствии с п. 4 ч. 2 ст. 42 Закона о контрактной системе извещение об осуществлении закупки, если иное не предусмотрено настоящим Федеральным законом, должно содержать электронные документы, содержащие порядок рассмотрения и оценки заявок на участие в конкурсах в соответствии с настоящим Федеральным законом.</w:t>
      </w:r>
    </w:p>
    <w:p>
      <w:r>
        <w:t>Частью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силу ч. 8 ст. 32 Закона о контрактной системе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п.п. 1 и 2 ч. 1 настоящей статьи.</w:t>
      </w:r>
    </w:p>
    <w:p>
      <w:r>
        <w:t>Положение об оценке заявок на участие в закупке товаров, работ, услуг для обеспечения государственных и муниципальных нужд (далее – Положение) установлено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При этом согласно п. 2 Положения, «оценкой заявок» являются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Согласно п.п. 24-25 Положения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Для оценки заявок по показателям оценки, предусмотренным п. 24 настоящего Положения, применяются детализирующие показатели.</w:t>
      </w:r>
    </w:p>
    <w:p>
      <w:r>
        <w:t>В соответствии с п. 28 Положения в случае применения показателя оценки, предусмотренного пп. «в» п. 24 настоящего Положения:</w:t>
      </w:r>
    </w:p>
    <w:p>
      <w:r>
        <w:t>а) применяются один или несколько из следующих детализирующих показателей оценки:</w:t>
      </w:r>
    </w:p>
    <w:p>
      <w:r>
        <w:t>- общая цена исполненных участником закупки договоров;</w:t>
      </w:r>
    </w:p>
    <w:p>
      <w:r>
        <w:t>- общее количество исполненных участником закупки договоров;</w:t>
      </w:r>
    </w:p>
    <w:p>
      <w:r>
        <w:t>- наибольшая цена одного из исполненных участником закупки договоров;</w:t>
      </w:r>
    </w:p>
    <w:p>
      <w:r>
        <w:t>б) оценка заявок по детализирующим показателям, предусмотренным пп. «а» настоящего пункта, осуществляется в порядке, установленном п. 20 настоящего Положения;</w:t>
      </w:r>
    </w:p>
    <w:p>
      <w:r>
        <w:t>в) документом, предусмотренным приложением № 1 к настоящему Положению:</w:t>
      </w:r>
    </w:p>
    <w:p>
      <w:r>
        <w:t>- устанавливается 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w:t>
      </w:r>
    </w:p>
    <w:p>
      <w:r>
        <w:t>- устанавливается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p>
      <w:r>
        <w:t>- может быть установлено положение о принятии к оценке исключительно исполненного договора (договоров),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г) последний акт, составленный при исполнении договора и предусмотренный абзацем третьим пп. «в» настоящего пункта, должен быть подписан не ранее чем за 5 лет до даты окончания срока подачи заявок;</w:t>
      </w:r>
    </w:p>
    <w:p>
      <w:r>
        <w:t>д)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в том числе заключенные и исполненные в соответствии с Законом о контрактной системе;</w:t>
      </w:r>
    </w:p>
    <w:p>
      <w:r>
        <w:t>е) к оценке принимаются документы, предусмотренные абзацем третьим пп. «в» настоящего пункта, в случае их представления в заявке в полном объеме и со всеми приложениями, за исключением случаев, предусмотренных пп. «д» п. 31, пп. «г» п. 32 и пп. «г» п. 33 настоящего Положения.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
        <w:t>Извещение об осуществлении закупки содержит следующие условия относительно порядка оценки по спорному показателю:</w:t>
      </w:r>
    </w:p>
    <w:p>
      <w:r>
        <w:t>Для оценки заявок по критерию оценки «Квалификация участников закупки» предусмотрены следующие показатели оценки:</w:t>
      </w:r>
    </w:p>
    <w:p>
      <w:r>
        <w:t>- наличие у участников закупки опыта поставки товара, выполнения работы, оказания услуги, связанного с предметом контракта.</w:t>
      </w:r>
    </w:p>
    <w:p>
      <w:r>
        <w:t>Детализирующий показатель оценки:</w:t>
      </w:r>
    </w:p>
    <w:p>
      <w:r>
        <w:t>-характеристика квалификации участников закупки (Общая цена исполненных участником закупки договоров)</w:t>
      </w:r>
    </w:p>
    <w:p>
      <w:r>
        <w:t>Оценка заявки (части заявки) по критерию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w:t>
      </w:r>
    </w:p>
    <w:p>
      <w:r>
        <w:t>по показателю оценки, умноженному на значимость показателя оценки.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детализирующему показателю, умноженному на значимость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Предмет договора (договоров), оцениваемого по детализирующему показателю, сопоставимый с предметом контракта, заключаемого по результатам определения поставщика (подрядчика, исполнителя), подтверждающего опыт оказания услуг, связанный с предметом контракта: оказание услуг по организации и проведению праздничных культурно-массовых мероприятий (программ, фестивалей, выставок).</w:t>
      </w:r>
    </w:p>
    <w:p>
      <w:r>
        <w:t>При оценке по детализирующему показателю оценки «Общая цена исполненных участником закупки договоров» к праздничным культурно-массовым мероприятиям не относятся: спортивные кубки, конгрессы, конференции, семинары, ярмарки, слеты, смотры, конкурсы, олимпиады, митинги, демонстрации, карнавалы, исторические реконструкции.</w:t>
      </w:r>
    </w:p>
    <w:p>
      <w:r>
        <w:t>Представленный к оценке контракт (договор) должен соответствовать одному или двум показателям:</w:t>
      </w:r>
    </w:p>
    <w:p>
      <w:r>
        <w:t>1) Техническое задание должно содержать требование по организации экспозиции не менее 10 мотоциклов год выпуска которых соответствует следующему диапазону 1912-1970;</w:t>
      </w:r>
    </w:p>
    <w:p>
      <w:r>
        <w:t>2) Техническое задание должно содержать требование по организации мотошоу в рамках организации которого должна быть предусмотрена металлическая конструкция сферической формы и участие не менее 3 мотоциклистов.</w:t>
      </w:r>
    </w:p>
    <w:p>
      <w:r>
        <w:t>Предельное максимальное значение составляет 30 440 000,00 руб.</w:t>
      </w:r>
    </w:p>
    <w:p>
      <w:r>
        <w:t>Перечень документов, подтверждающих наличие у участника закупки опыта выполнения работы (оказания услуги), связанного с предметом контракта:</w:t>
      </w:r>
    </w:p>
    <w:p>
      <w:r>
        <w:t>- исполненный договор (договоры);</w:t>
      </w:r>
    </w:p>
    <w:p>
      <w:r>
        <w:t>- дополнительные соглашения, соглашение о расторжении (при наличии);</w:t>
      </w:r>
    </w:p>
    <w:p>
      <w:r>
        <w:t>- акт (акты) приемки выполненных работ/оказанных услуг, составленные при исполнении такого договора (договоров), последний акт, составленный при исполнении договора должен быть подписан не ранее чем за 5 лет до даты окончания срока подачи заявок.</w:t>
      </w:r>
    </w:p>
    <w:p>
      <w:r>
        <w:t>К оценке принимаются исключительно исполненные договоры, при исполнении которых исполнителем исполнены требования об уплате неустоек (штрафов, пеней) (в случае начисления неустоек).</w:t>
      </w:r>
    </w:p>
    <w:p>
      <w:r>
        <w:t>К оценке принимаются исключительно контракты, заключенные и исполненные в соответствии с Федеральным законом</w:t>
      </w:r>
    </w:p>
    <w:p>
      <w:r>
        <w:t>от 05.04.2013 № 44-ФЗ «О контрактной системе в сфере закупок товаров, работ, услуг для обеспечения государственных</w:t>
      </w:r>
    </w:p>
    <w:p>
      <w:r>
        <w:t>и муниципальных нужд, и договоры, заключенные и исполненные в соответствии с Федеральным законом от 18.07.2011</w:t>
      </w:r>
    </w:p>
    <w:p>
      <w:r>
        <w:t>№ 223-ФЗ «О закупках товаров, работ, услуг отдельными видами юридических лиц».</w:t>
      </w:r>
    </w:p>
    <w:p>
      <w:r>
        <w:t>Если, представленные к оценке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ЕИС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r>
        <w:t>К оценке принимаются документы, в случае их представления в заявке в полном объеме и со всеми приложениями, такие документы направляются в форме электронных документов или в форме электронных образов бумажных документов. В случае наличия противоречий между информацией, содержащейся в Единой информационной системе, и информацией, содержащейся в документах, направляемых участниками закупки, приоритет имеет информация, содержащаяся в единой информационной системе. Договоры, по которым в представленных в заявке документах выявлены несоответствия указанных сведений (в том числе в части стоимости и видов выполненных работ, дат подписания договоров и отчетных документов, адресов выполнения работ, реквизитов подрядных организаций), при оценке заявки по детализирующему показателю «Общая цена исполненных участником закупки договоров» учтены не будут.</w:t>
      </w:r>
    </w:p>
    <w:p>
      <w:r>
        <w:t>В рамках детализирующего показателя оценки «общая цена исполненных участником закупки договоров» показателя оценки: «Наличие у участников закупки опыта поставки товара, выполнения работы, оказания услуги, связанного с предметом контракта» критерия оценки «Квалификация участников закупки» в случае наличия в представленных документах неполной информации, такой документ считается не представленным и не учитывается при оценке заявки участника.</w:t>
      </w:r>
    </w:p>
    <w:p>
      <w:r>
        <w:t>Вместе с тем, Положением предусмотрена обязанность Заказчика установить 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 однако не предусмотрена возможность устанавливать то или иное количество видов работ, которые должны содержаться в предоставляемых к оценке документах.</w:t>
      </w:r>
    </w:p>
    <w:p>
      <w:r>
        <w:t>Кроме того, участие определенных специалистов также является избыточным при установлении требований к опыту участника закупки.</w:t>
      </w:r>
    </w:p>
    <w:p>
      <w:r>
        <w:t>При установленных обстоятельствах в действиях Заказчика усматривается нарушение п. 4 ч. 2 ст. 42 Закона о контрактной системе.</w:t>
      </w:r>
    </w:p>
    <w:p>
      <w:r>
        <w:t>2. Вместе с тем, Комиссия УФАС отмечает, что в материалах дела отсутствуют сведения, позволяющие утверждать, что выявленное нарушение могло повлиять на результаты закупки.</w:t>
      </w:r>
    </w:p>
    <w:p>
      <w:r>
        <w:t>Таким образом, Комиссией УФАС принято решение обязательное для исполнения предписание об устранении выявленного нарушения законодательства о контрактной системе не выдавать в связи с отсутствием доказательств того, что выявленное нарушение повлияло на результаты закупки.</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ООО «ЕВЕРГРИН ИВЕНТС» обоснованной.</w:t>
      </w:r>
    </w:p>
    <w:p>
      <w:r>
        <w:t>2. Признать в действиях Заказчика нарушение п. 4 ч. 2 ст. 42 Закона о контрактной системе</w:t>
      </w:r>
    </w:p>
    <w:p>
      <w:r>
        <w:t>3. Обязательное для исполнения предписание об устранении выявленного нарушения законодательства о контрактной системе не выдавать в связи с отсутствием доказательств того, что выявленное нарушение повлияло на результаты закупки.</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членов конкурсной комиссии Заказчика.</w:t>
      </w:r>
    </w:p>
    <w:p>
      <w:r>
        <w:t>Настоящее решение может быть обжаловано в судебном порядке в течение трёх месяцев со дня принятия.</w:t>
      </w:r>
    </w:p>
    <w:p>
      <w:r>
        <w:t>7</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