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202600114959001988</w:t>
      </w:r>
    </w:p>
    <w:p>
      <w:r>
        <w:rPr>
          <w:b/>
        </w:rPr>
        <w:t xml:space="preserve">УФАС: </w:t>
      </w:r>
      <w:r>
        <w:t>УФАС по Санкт-Петербургу</w:t>
      </w:r>
    </w:p>
    <w:p>
      <w:r>
        <w:rPr>
          <w:b/>
        </w:rPr>
        <w:t xml:space="preserve">Дата решения: </w:t>
      </w:r>
      <w:r>
        <w:t>10.03.2026</w:t>
      </w:r>
    </w:p>
    <w:p>
      <w:r>
        <w:rPr>
          <w:b/>
        </w:rPr>
        <w:t xml:space="preserve">Исход: </w:t>
      </w:r>
      <w:r>
        <w:t>обоснована</w:t>
      </w:r>
    </w:p>
    <w:p>
      <w:r>
        <w:rPr>
          <w:b/>
        </w:rPr>
        <w:t xml:space="preserve">Закупка №: </w:t>
      </w:r>
      <w:r>
        <w:t>0372200093026000001</w:t>
      </w:r>
    </w:p>
    <w:p>
      <w:r>
        <w:rPr>
          <w:b/>
        </w:rPr>
        <w:t xml:space="preserve">Заказчик: </w:t>
      </w:r>
      <w:r>
        <w:t>Государственное бюджетное общеобразовательное учреждение средняя общеобразовательная школа № 489 Московского района Санкт-Петербурга</w:t>
      </w:r>
    </w:p>
    <w:p>
      <w:r>
        <w:rPr>
          <w:b/>
        </w:rPr>
        <w:t xml:space="preserve">Заявитель: </w:t>
      </w:r>
      <w:r>
        <w:t>Сельсков Вячеслав Геннадьевич</w:t>
      </w:r>
    </w:p>
    <w:p>
      <w:r>
        <w:rPr>
          <w:b/>
        </w:rPr>
        <w:t xml:space="preserve">Первоисточник в ЕИС: </w:t>
      </w:r>
      <w:r>
        <w:t>https://zakupki.gov.ru/epz/complaint/card/complaint-information.html?complaintNumber=202600114959001988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СРЕДНЯЯ ОБЩЕОБРАЗОВАТЕЛЬНАЯ ШКОЛА № 489 МОСКОВСКОГО РАЙОНА</w:t>
              <w:br/>
              <w:t>САНКТ-ПЕТЕРБУРГА</w:t>
              <w:br/>
              <w:t>Российская Федерация, 196066, Санкт-Петербург, Московский, Д.203А</w:t>
              <w:br/>
              <w:t>СЕЛЬСКОВ ВЯЧЕСЛАВ ГЕННАДЬЕВИЧ</w:t>
              <w:br/>
              <w:t>124365, Г.МОСКВА, Г. ЗЕЛЕНОГРАД, 2302, К. 2302, КВ. 44</w:t>
            </w:r>
          </w:p>
        </w:tc>
      </w:tr>
    </w:tbl>
    <w:p>
      <w:r>
        <w:t>РЕШЕНИЕ</w:t>
      </w:r>
    </w:p>
    <w:p>
      <w:r>
        <w:t>по делу № 078/06/105-664/2026</w:t>
      </w:r>
    </w:p>
    <w:p>
      <w:r>
        <w:t>о нарушении законодательства о контрактной системе</w:t>
      </w:r>
    </w:p>
    <w:p>
      <w:r>
        <w:t>10.03.2026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ГОСУДАРСТВЕННОЕ БЮДЖЕТНОЕ ОБЩЕОБРАЗОВАТЕЛЬНОЕ УЧРЕЖДЕНИЕ СРЕДНЯЯ ОБЩЕОБРАЗОВАТЕЛЬНАЯ ШКОЛА № 489 МОСКОВСКОГО РАЙОНА САНКТ-ПЕТЕРБУРГА (далее – Заказчик):,</w:t>
      </w:r>
    </w:p>
    <w:p>
      <w:r>
        <w:t>ИП СЕЛЬСКОВА ВЯЧЕСЛАВА ГЕННАДЬЕВИЧА (далее – Заявитель):,</w:t>
      </w:r>
    </w:p>
    <w:p>
      <w:pPr>
        <w:pStyle w:val="Heading2"/>
      </w:pPr>
      <w:r>
        <w:t>описательная часть</w:t>
      </w:r>
    </w:p>
    <w:p>
      <w:r>
        <w:t>рассмотрев посредством системы видеоконференцсвязи жалобу Заявителя (вх. № 4525/26 от 04.03.2026) на действия ГБОУ ШКОЛА № 489 МОСКОВСКОГО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поставку рельсовой системы для нужд ГБОУ школа № 489 Московского района Санкт-Петербурга в 2026 году (извещение № 0372200093026000001)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размещено 19.02.2026 на Официальном сайте Единой информационной системы в сфере закупок www.zakupki.gov.ru, номер извещения 0372200093026000001. Начальная (максимальная) цена контракта – 220 958, 16 рублей.</w:t>
      </w:r>
    </w:p>
    <w:p>
      <w:r>
        <w:t>В жалобе Заявитель указал на неправомерные действия комиссии Уполномоченного органа по осуществлению закупок, выразившиеся, по мнению Заявителя, в неправомерном признании заявки участника соответствующей требованиям извещения об осуществлении закупки по результатам рассмотрения.</w:t>
      </w:r>
    </w:p>
    <w:p>
      <w:r>
        <w:t>Представитель Заказчика в ходе заседания Комиссии УФАС с доводами жалобы не согласился.</w:t>
      </w:r>
    </w:p>
    <w:p>
      <w:r>
        <w:t>Информация, изложенная в жалобе,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В соответствии с ч. 1 ст. 50 Закона о контрактной системе электронный запрос котировок начинается с размещения в единой информационной системе извещения об осуществлении закупки.</w:t>
      </w:r>
    </w:p>
    <w:p>
      <w:r>
        <w:t>Заявка на участие в закупке должна содержать информацию и документы, предусмотренные пп. "м" - "п" п. 1, пп. "а" - "в" п. 2, п. 3 или п. 4, п. 5 ч. 1 ст. 43 Закона о контрактной системе. Заявка также может содержать информацию и документы, предусмотренные пп. "д" п. 2 ч. 1 ст. 43 Закона о контрактной системе.</w:t>
      </w:r>
    </w:p>
    <w:p>
      <w:r>
        <w:t>Пунктами 1-8 ч. 12 ст. 48 Закона о контрактной системе установлено, что при рассмотрении вторых частей заявок на участие в закупке соответствующая заявка подлежит отклонению в случаях:</w:t>
      </w:r>
    </w:p>
    <w:p>
      <w:r>
        <w:t>- непредставления (за исключением случаев, предусмотренных настоящим 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непредставления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несоответствия участника закупки требованиям, установленным в извещении об осуществлении закупки в соответствии с ч. 1 ст. 31 настоящего Федерального закона, требованиям, установленным в извещении об осуществлении закупки в соответствии с ч.ч. 1.1, 2 и 2.1 (при наличии таких требований) ст. 31 настоящего Федерального закона;</w:t>
      </w:r>
    </w:p>
    <w:p>
      <w:r>
        <w:t>- предусмотренных нормативными правовыми актами, принятыми в соответствии со ст. 14 настоящего Федерального закона (за исключением случаев непредставления информации и документов, предусмотренных п. 5 ч. 1 ст. 43 настоящего Федерального закона);</w:t>
      </w:r>
    </w:p>
    <w:p>
      <w:r>
        <w:t>- непредставления информации и документов, предусмотренных п. 5 ч. 1 ст. 43 настоящего Федерального закона, если такие документы предусмотрены нормативными правовыми актами, принятыми в соответствии с ч. 3 ст. 14 настоящего Федерального закона (в случае установления в соответствии со ст.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 предусмотренных ч. 6 ст. 45 настоящего Федерального закона;</w:t>
      </w:r>
    </w:p>
    <w:p>
      <w:r>
        <w:t>- выявления недостоверной информации, содержащейся в заявке на участие в закупке;</w:t>
      </w:r>
    </w:p>
    <w:p>
      <w:r>
        <w:t>В силу ч. 3 ст.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Согласно протоколу подведения итогов определения поставщика (подрядчика, исполнителя) от 02.03.2026 №ИЗК1 заявка Заявителя отклонена по следующим основаниям:</w:t>
      </w:r>
    </w:p>
    <w:p>
      <w:r>
        <w:t>«(п.4 ч.12 ст. 48) - в случаях, предусмотренных подпунктом "а" пункта 1, подпунктом "а" пункта 2 части 4, подпунктом "а" пункта 1, пунктом 2 части 5 статьи 14 Закона 44-ФЗ (В соответствии Постановлением Правительства Российской Федерации от 17 июля 2015 г. № 719 «О подтверждении производства российской промышленной продукции» для продукции под кодом ОКПД2 32.99.53.130, установлены требования к достижению процентных показателей совокупного количества баллов за выполнение (освоение) на территории Российской Федерации соответствующих операций (условий) от максимально возможного количества баллов "Стенд-планшет, стенд-тренажер" - не менее 10 баллов; "Оборудование для практикума, демонстрационное оборудование и оборудование для проектной деятельности, оборудование для проведения фронтальных лабораторных работ и аттестации, цифровые лаборатории, учебно-методические наборы и конструкторы для изучения основ искусственного интеллекта и инженерно-космического образования"- не менее 10 баллов. Заказчик должен отклонить все заявки (кроме заявок с предложением российской промышленной продукции и количеством совокупных баллов 10 и более). Соответственно, заявка участников, предложивших по позиции товара с кодом товара ОКПД2 32.99.53.130 с совокупным количеством совокупных баллов МЕНЕЕ 10 баллов – признаётся ИНОСТРАННОЙ.)».</w:t>
      </w:r>
    </w:p>
    <w:p>
      <w:r>
        <w:t>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(ч. 1 ст. 42 Закона о контрактной системе).</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Требования в отношении закупаемых товаров установлены Заказчиком в структурированной форме извещения об осуществлении закупки.</w:t>
      </w:r>
    </w:p>
    <w:p>
      <w:r>
        <w:t>В отношении товарной позиции «Рельсовая раздвижная система тип 1» Заказчиком установлен ряд требований в отношении характеристик товара.</w:t>
      </w:r>
    </w:p>
    <w:p>
      <w:r>
        <w:t>На основании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Закона о контрактной системе.</w:t>
      </w:r>
    </w:p>
    <w:p>
      <w:r>
        <w:t>В илу ч. 1 ст.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В соответствии с пп. «б» п. 1 ч. 2 ст. 14 Закона о контрактной системе Правительство Российской Федерации вправе с учетом положений части 3 настоящей статьи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При этом, согласно п. 2 ч. 2 ст. 14 Закона о контрактной системе Правительство Российской Федерации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 2 ч. 4 ст. 14 Закона о контрактной системе предусмотрено, что при осуществлении закупки товара если Правительством Российской Федерации установлено предусмотренное подпунктом «б» пункта 1 части 2 настоящей статьи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приняты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Как установлено материалами дела предметом закупки является поставка бумаги, данная товарная позиция включена в приложение № 1, утвержденное Постановлением № 1875.</w:t>
      </w:r>
    </w:p>
    <w:p>
      <w:r>
        <w:t>В этой связи указание (декларирование) номеров реестровых записей из реестра и совокупного количества баллов (при наличии) участником закупки на этапе подачи заявок является подтверждением производства промышленной продукции (товара) на территории Российской Федерации.</w:t>
      </w:r>
    </w:p>
    <w:p>
      <w:r>
        <w:t>В свою очередь, приказом Минпромторга России от 29 мая 2020 г. N 1755 утвержден Порядок формирования и ведения реестра, включая порядок предоставления выписки из него и ее форму (далее - Порядок).</w:t>
      </w:r>
    </w:p>
    <w:p>
      <w:r>
        <w:t>В соответствии с пунктом 2 Порядка ведение реестра осуществляется Минпромторгом России в электронном виде путем формирования, изменения и (или) исключения реестровых записей с использованием государственной информационной системы промышленности (далее - ГИСП).</w:t>
      </w:r>
    </w:p>
    <w:p>
      <w:r>
        <w:t>При этом Порядком установлено, что основанием для внесения в реестр информации о российской промышленной продукции является наличие заключения Минпромторга России о подтверждении производства промышленной продукции на территории Российской Федерации (далее - заключение), выдаваемого в соответствии с постановлением N 719.</w:t>
      </w:r>
    </w:p>
    <w:p>
      <w:r>
        <w:t>Пункт 4 Порядка предусматривает перечень сведений, которые включаются в реестр. Внесение в реестр сведений о выданных заключениях осуществляется ГИСП автоматически в течение 1 рабочего дня со дня выдачи заключения и размещается в разделе "Реестр российской промышленной продукции" ГИСП по адресу - https://gisp.gov.ru/pp719v2/pub/prod/.</w:t>
      </w:r>
    </w:p>
    <w:p>
      <w:r>
        <w:t>В свою очередь, в соответствии с абзацем восьмым пункта 2 Правил выдачи заключения, утвержденных постановлением N 719 (далее - Правила), каталогом продукции ГИСП является систематизированный перечень промышленной продукции, сформированный на основе Общероссийского классификатора продукции по видам экономической деятельности ОК 034-2014 и включающий в себя информацию в соответствии с настоящими Правилами и Правилами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(далее - каталог ГИСП).</w:t>
      </w:r>
    </w:p>
    <w:p>
      <w:r>
        <w:t>Приказом Минпромторга России от 11 августа 2022 г. N 3342 Российскому фонду технологического развития были переданы функции оператора ГИСП, в том числе - формирование информации для включения в ГИСП, обеспечение с использованием современных технологий бесперебойной эксплуатации технических средств ГИСП, а также представление в установленном порядке ее пользователям, обеспечение работоспособности ГИСП в соответствии с функциональными требованиями к системе, контроль формирования баз данных ГИСП.</w:t>
      </w:r>
    </w:p>
    <w:p>
      <w:r>
        <w:t>Опубликование промышленной продукции (товара) в каталоге ГИСП осуществляется на основании данных, представляемых субъектами деятельности в сфере промышленности для целей соответствия положениям постановления Правительства Российской Федерации от 21 декабря 2017 г. N 1604.</w:t>
      </w:r>
    </w:p>
    <w:p>
      <w:r>
        <w:t>Так, соответствующий каталог ГИСП расположен по адресу - https://gisp.gov.ru/goods/#/.</w:t>
      </w:r>
    </w:p>
    <w:p>
      <w:r>
        <w:t>При этом, информация из каталога ГИСП может содержать отличную информацию от той, которая была внесена в реестр, и носить ознакомительный характер. Также не вся промышленная продукция (товар), фигурирующая в вышеуказанном каталоге, может быть включена в реестр.</w:t>
      </w:r>
    </w:p>
    <w:p>
      <w:r>
        <w:t>Указанная позиция нашла своё отражение в Письме Минпромторга России от 04.10.2023 N 106238/12 &lt;О применении Постановлений Правительства РФ от 30.04.2020 N 616 и N 617&gt;.</w:t>
      </w:r>
    </w:p>
    <w:p>
      <w:r>
        <w:t>Пункт 31 Примечаний к Постановлению Правительства РФ №719 устанавливает требование к суммарному количеству баллов, полученных за выполнение технологических операций на территории Российской Федерации, не ко всей группе товаров 32.99.53.130. а только к конкретным позициям, указанным с предлогом «из».</w:t>
      </w:r>
    </w:p>
    <w:p>
      <w:r>
        <w:t>Например:</w:t>
      </w:r>
    </w:p>
    <w:p>
      <w:r>
        <w:t>- из 32.99.53.130 "Стенд-планшет, стенд-тренажер" - не менее 10 баллов;</w:t>
      </w:r>
    </w:p>
    <w:p>
      <w:r>
        <w:t>- из 32.99.53.130 "Оборудование для практикума, демонстрационное оборудование и оборудование для проектной деятельности, оборудование для проведения фронтальных лабораторных работ и аттестации, цифровые лаборатории, учебно-методические наборы и</w:t>
      </w:r>
    </w:p>
    <w:p>
      <w:r>
        <w:t>конструкторы для изучения основ искусственного интеллекта и инженерно-космического образования" - не менее 10 баллов;</w:t>
      </w:r>
    </w:p>
    <w:p>
      <w:r>
        <w:t>В настоящем случае предметом закупки является рельсовая система, которая не включена в указанный перечень продукции, и, следовательно, не подлежит оценке на соответствие по совокупному количеству баллов.</w:t>
      </w:r>
    </w:p>
    <w:p>
      <w:r>
        <w:t>Таким образом, необходимым и достаточным для подтверждения производства товара на территории Российской Федерации, государстве - члене Евразийского экономического союза является указание участником закупки в составе заявки номера реестровой записи из реестра российской промышленной продукции или евразийского реестра промышленных товаров, независимо от указания информации о совокупном количестве баллов.</w:t>
      </w:r>
    </w:p>
    <w:p>
      <w:r>
        <w:t>Анализ заявки Заявителя показал, что в ее составе представлен реестровый номер 10533983 на товар «Рельсовая система раздвижных аудиторных досок», а следовательно у комиссии Заказчика отсутствовали основания для применения соответствующих ограничений в отношении заявки Заявителя.</w:t>
      </w:r>
    </w:p>
    <w:p>
      <w:r>
        <w:t>Жалоба признана обоснованной.</w:t>
      </w:r>
    </w:p>
    <w:p>
      <w:pPr>
        <w:pStyle w:val="Heading2"/>
      </w:pPr>
      <w:r>
        <w:t>мотивировочная часть</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ИП Сельскова Вячеслава Геннадьевича обоснованной.</w:t>
      </w:r>
    </w:p>
    <w:p>
      <w:r>
        <w:t>2. Признать в действиях котировочной комиссии Заказчика нарушение пп. а) п. 1 ч. 3 ст. 50 Закона о контрактной системе.</w:t>
      </w:r>
    </w:p>
    <w:p>
      <w:r>
        <w:t>3. Выдать Заказчику, его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p>
      <w:r>
        <w:t>ГОСУДАРСТВЕННОЕ БЮДЖЕТНОЕ ОБЩЕОБРАЗОВАТЕЛЬНОЕ УЧРЕЖДЕНИЕ СРЕДНЯЯ ОБЩЕОБРАЗОВАТЕЛЬНАЯ ШКОЛА № 489 МОСКОВСКОГО РАЙОНА</w:t>
      </w:r>
    </w:p>
    <w:p>
      <w:r>
        <w:t>САНКТ-ПЕТЕРБУРГА</w:t>
      </w:r>
    </w:p>
    <w:p>
      <w:r>
        <w:t>Российская Федерация, 196066, Санкт-Петербург, Московский, Д.203А</w:t>
      </w:r>
    </w:p>
    <w:p>
      <w:r>
        <w:t>СЕЛЬСКОВ ВЯЧЕСЛАВ ГЕННАДЬЕВИЧ</w:t>
      </w:r>
    </w:p>
    <w:p>
      <w:r>
        <w:t>124365, Г.МОСКВА, Г. ЗЕЛЕНОГРАД, 2302, К. 2302, КВ. 44</w:t>
      </w:r>
    </w:p>
    <w:p>
      <w:r>
        <w:t>ПРЕДПИСАНИЕ</w:t>
      </w:r>
    </w:p>
    <w:p>
      <w:r>
        <w:t>об устранении нарушений законодательства о закупках</w:t>
      </w:r>
    </w:p>
    <w:p>
      <w:r>
        <w:t>по делу № 078/06/105-664/2026</w:t>
      </w:r>
    </w:p>
    <w:p>
      <w:r>
        <w:t>10.03.2026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078/06/105-664/2026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ГОСУДАРСТВЕННОЕ БЮДЖЕТНОЕ ОБЩЕОБРАЗОВАТЕЛЬНОЕ УЧРЕЖДЕНИЕ СРЕДНЯЯ ОБЩЕОБРАЗОВАТЕЛЬНАЯ ШКОЛА № 489 МОСКОВСКОГО РАЙОНА САНКТ-ПЕТЕРБУРГА и его котировочной комиссии устранить нарушение пп. а) п. 1 ч. 3 ст. 50 Закона о контрактной системе и с этой целью:</w:t>
      </w:r>
    </w:p>
    <w:p>
      <w:r>
        <w:t>- в 14-дневный срок со дня размещения настоящего предписания на официальном сайте отменить протокол подведения итогов определения поставщика (подрядчика, исполнителя) от 02.03.2026 №ИЗК1;</w:t>
      </w:r>
    </w:p>
    <w:p>
      <w:r>
        <w:t>- повторно рассмотреть заявки, поданные на участие в запросе котировок с номером извещения 0372200093026000001 в соответствии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0372200093026000001 в соответствии с законодательством о контрактной системе.</w:t>
      </w:r>
    </w:p>
    <w:p>
      <w:r>
        <w:t>2. Заказчику, котировочной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30.03.2026.</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