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202600114959002533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19.03.2026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0172200002526000052</w:t>
      </w:r>
    </w:p>
    <w:p>
      <w:r>
        <w:rPr>
          <w:b/>
        </w:rPr>
        <w:t xml:space="preserve">Уполномоченный орган: </w:t>
      </w:r>
      <w:r>
        <w:t>Комитета по государственному заказу Санкт-Петербурга</w:t>
      </w:r>
    </w:p>
    <w:p>
      <w:r>
        <w:rPr>
          <w:b/>
        </w:rPr>
        <w:t xml:space="preserve">Заказчик: </w:t>
      </w:r>
      <w:r>
        <w:t>ГБОУ СОШ № 436 Петродворцового района Санкт-Петербурга имени Е.Б. Ефета</w:t>
      </w:r>
    </w:p>
    <w:p>
      <w:r>
        <w:rPr>
          <w:b/>
        </w:rPr>
        <w:t xml:space="preserve">Заявитель: </w:t>
      </w:r>
      <w:r>
        <w:t>ООО «Охранная организация »Энергозащита"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https://zakupki.gov.ru/epz/complaint/card/complaint-information.html?complaintNumber=202600114959002533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КОМИТЕТ ПО ГОСУДАРСТВЕННОМУ ЗАКАЗУ САНКТ-ПЕТЕРБУРГА</w:t>
              <w:br/>
              <w:t>ООО "ОО "ЭНЕРГОЗАЩИТА"</w:t>
              <w:br/>
              <w:t>198035, Г.САНКТ-ПЕТЕРБУРГ, вн.тер.г. МУНИЦИПАЛЬНЫЙ ОКРУГ МОРСКИЕ ВОРОТА, УЛ ДВИНСКАЯ, Д. 10, К. 3, ЛИТЕРА А, ПОМЕЩ. 13</w:t>
            </w:r>
          </w:p>
        </w:tc>
      </w:tr>
    </w:tbl>
    <w:p>
      <w:r>
        <w:t>РЕШЕНИЕ по делу № 078/06/105-890/2026</w:t>
      </w:r>
    </w:p>
    <w:p>
      <w:r>
        <w:t>о нарушении законодательства о контрактной системе</w:t>
      </w:r>
    </w:p>
    <w:p>
      <w:r>
        <w:t>20.03.2026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КОМИТЕТ ПО ГОСУДАРСТВЕННОМУ ЗАКАЗУ САНКТ-ПЕТЕРБУРГА (далее – Уполномоченный орган):,</w:t>
      </w:r>
    </w:p>
    <w:p>
      <w:r>
        <w:t>ГБОУ СОШ № 436 Петродворцового района Санкт-Петербурга имени Е.Б. Ефета (далее – Заказчик):; ООО "ОО "ЭНЕРГОЗАЩИТА" (далее – Заявитель):,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5527/26 от 16.03.2026) на действия КОМИТЕТА ПО ГОСУДАРСТВЕННОМУ ЗАКАЗУ САНКТ-ПЕТЕРБУРГА, (далее – Уполномоченный орган), при определении (подрядчика, исполнителя) путем проведения закупки на оказание услуг по охране объектов и имущества, обеспечение внутриобъектового и пропускного режима на объектах государственных образовательных учреждений, подведомственных администрации Петродворцового района Санкт-Петербурга в 2026-2027 годах (извещение № 0172200002526000052) (далее – конкурс),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конкурса размещено 05.03.2026 на Официальном сайте Единой информационной системы в сфере закупок www.zakupki.gov.ru, номер извещения 0172200002526000052.</w:t>
      </w:r>
    </w:p>
    <w:p>
      <w:r>
        <w:t>Начальная (максимальная) цена контракта – 72 089 915, 52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согласен, пояснил что в извещение об осуществлении закупки внесены изменения.</w:t>
      </w:r>
    </w:p>
    <w:p>
      <w:r>
        <w:t>Информация, изложенная в жалобе, пояснения сторон, имеющиеся документы подтверждают следующие обстоятельства.</w:t>
      </w:r>
    </w:p>
    <w:p>
      <w:r>
        <w:t>В соответствии с п. 12 ч. 1 ст.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требования, предъявляемые к участникам закупки в соответствии с п. 1 ч. 1 ст. 31 Закона о контрактной системе, требования, предъявляемые к участникам закупки в соответствии с чч. 2 и 2.1 (при наличии таких требований) ст. 31 Закона о контрактной системе, и исчерпывающий перечень документов, подтверждающих соответствие участника закупки таким требованиям, а также требование, предъявляемое к участникам закупки в соответствии с ч. 1.1 ст. 31 Закона о контрактной системе (при наличии такого требования).</w:t>
      </w:r>
    </w:p>
    <w:p>
      <w:r>
        <w:t>В соответствии с п. 1 ч. 1 ст. 31 Закона о контрактной системе при осуществлении закупки заказчик устанавливает следующие единые требования к участникам закупки: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закупки.</w:t>
      </w:r>
    </w:p>
    <w:p>
      <w:r>
        <w:t>При этом, в соответствии с ч. 6 ст. 31 Закона о контрактной системе, Заказчики не вправе устанавливать требования к участникам закупок в нарушение требований настоящего Федерального закона.</w:t>
      </w:r>
    </w:p>
    <w:p>
      <w:r>
        <w:t>Согласно ч. 1 ст. 49 Гражданского кодекса Российской Федерации в случаях, предусмотренных законом, юридическое лицо может заниматься отдельными видами деятельности только на основании специального разрешения (лицензии), членства в саморегулируемой организации или выданного саморегулируемой организацией свидетельства о допуске к определенному виду работ.</w:t>
      </w:r>
    </w:p>
    <w:p>
      <w:r>
        <w:t>Таким образом, действующим законодательством установлено императивное требование о необходимости наличия лицензии (свидетельства, разрешения) непосредственно у участника закупки.</w:t>
      </w:r>
    </w:p>
    <w:p>
      <w:r>
        <w:t>Указанное требование вызвано необходимостью оказания услуг в рамках правоспособности хозяйствующего субъекта, обусловленной наличием лицензии (свидетельства) на осуществление деятельности, относящейся к предмету закупки.</w:t>
      </w:r>
    </w:p>
    <w:p>
      <w:r>
        <w:t>Учитывая изложенное, при подтверждении соответствия требованиям, установленным в соответствии с законодательством Российской Федерации, к лицам, осуществляющим поставку товара, выполнение работы, оказание услуги, являющихся объектом закупки, участник закупки представляет указанные в документации о закупке документы и сведения самого участника закупки, а не иных юридических лиц, с которыми участник закупки осуществляет совместную деятельность.</w:t>
      </w:r>
    </w:p>
    <w:p>
      <w:r>
        <w:t>Аналогичная позиция изложена в определении Верховного Суда Российской Федерации № 271-ПЭК18 от 12 ноября 2018 г. в котором указано, что последующее возможное привлечение соисполнителей оказываемых услуг не подтверждает соответствие заявки участника требованиям аукционной документации и возможность его участия в аукционе, поскольку ч. 1 ст. 31 Закона о контрактной системе установлены требования к участникам закупки, а не к соисполнителям.</w:t>
      </w:r>
    </w:p>
    <w:p>
      <w:r>
        <w:t>Согласно пункту 32 части 1 статьи 12 Федерального закона от 04.05.2011 г. № 99-ФЗ "О лицензировании отдельных видов деятельности" (далее - Закон о лицензировании), лицензированию подлежит частная охранная деятельность.</w:t>
      </w:r>
    </w:p>
    <w:p>
      <w:r>
        <w:t>Согласно статье 1 Закона РФ от 11.03.1992 N 2487-1 "О частной детективной и охранной деятельности в Российской Федерации" (далее - Закон РФ от 11.03.1992 N 2487-1) частная детективная и охранная деятельность определяется как оказание на возмездной договорной основе услуг физическим и юридическим лицам имеющими специальное разрешение (лицензию), полученную в соответствии с настоящим Законом, организациями и индивидуальными предпринимателями в целях защиты законных прав и интересов своих клиентов.</w:t>
      </w:r>
    </w:p>
    <w:p>
      <w:r>
        <w:t>В соответствии с частями 1 и 3 статьи 3 Закона РФ от 11.03.1992 N 2487-1 частная детективная и охранная деятельность осуществляется для сыска и охраны.</w:t>
      </w:r>
    </w:p>
    <w:p>
      <w:r>
        <w:t>В целях охраны разрешается предоставление следующих видов услуг:</w:t>
      </w:r>
    </w:p>
    <w:p>
      <w:r>
        <w:t>1) защита жизни и здоровья граждан;</w:t>
      </w:r>
    </w:p>
    <w:p>
      <w:r>
        <w:t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пунктом 7 настоящей части;</w:t>
      </w:r>
    </w:p>
    <w:p>
      <w:r>
        <w:t>3) охрана объектов и (или) имущества на объектах с осуществлением работ по проектированию, монтажу и эксплуатационному обслуживанию технических средств охраны, перечень видов которых устанавливается Правительством Российской Федерации, и (или) с принятием соответствующих мер реагирования на их сигнальную информацию;</w:t>
      </w:r>
    </w:p>
    <w:p>
      <w:r>
        <w:t>4) консультирование и подготовка рекомендаций клиентам по вопросам правомерной защиты от противоправных посягательств; 5) обеспечение порядка в местах проведения массовых мероприятий;</w:t>
      </w:r>
    </w:p>
    <w:p>
      <w:r>
        <w:t>6) обеспечение внутриобъектового и пропускного режимов на объектах, за исключением объектов, предусмотренных пунктом 7 настоящей части;</w:t>
      </w:r>
    </w:p>
    <w:p>
      <w:r>
        <w:t>7) 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настоящего Закона.</w:t>
      </w:r>
    </w:p>
    <w:p>
      <w:r>
        <w:t>Согласно абзацу 3 статьи 11 Закона РФ от 11.03.1992 N 2487-1, частная охранная деятельность не распространяется на объекты государственной охраны и охраняемые объекты, предусмотренные Федеральным законом от 27 мая 1996 года N 57-ФЗ "О государственной охране", а также на объекты, перечень которых утверждается Правительством Российской Федерации. Охранным организациям разрешается оказывать услуги в виде вооруженной охраны имущества в порядке, установленном Правительством Российской Федерации, а также использовать технические и иные средства, не причиняющие вреда жизни и здоровью граждан и окружающей среде, средства оперативной радио- и телефонной связи.</w:t>
      </w:r>
    </w:p>
    <w:p>
      <w:r>
        <w:t>Порядок лицензирования частной охранной деятельности, осуществляемой юридическими лицами, учрежденными специально для оказания охранных услуг, определен Положением о лицензировании частной охранной деятельности, утвержденным Постановлением Правительства Российской Федерации от 23.06.2011 N 498 "О некоторых вопросах осуществления частной детективной (сыскной) и частной охранной деятельности". В соответствии с пп. «н» п. 1 ч. 1 ст. 43 Закона о контрактной системе для участия в конкурентном способе заявка на участие в закупке, если иное не предусмотрено Законом о контрактной системе, должна содержать документы, подтверждающие соответствие участника закупки требованиям, установленным п. 1 ч. 1 ст. 31 Закона о контрактной системе, документы, подтверждающие соответствие участника закупки дополнительным требованиям, установленным в соответствии с ч. 2 и 2.1 (при наличии таких требований) ст. 31 Закона о контрактной системе, если иное не предусмотрено Законом о контрактной системе.</w:t>
      </w:r>
    </w:p>
    <w:p>
      <w:r>
        <w:t>Анализ извещения об осуществлении закупки показал, что в нём содержатся следующие условия:</w:t>
      </w:r>
    </w:p>
    <w:p>
      <w:r>
        <w:t>«1. Документ, содержащий сведения, обеспечивающие возможность подтверждения наличия у участника закупки специального разрешения на право осуществления конкретного вида деятельности (лицензии), в том числе ее статуса (действующая, не приостановлена, не приостановлена частично, не прекращена), а именно:</w:t>
      </w:r>
    </w:p>
    <w:p>
      <w:r>
        <w:t>Наличие собственной действующей лицензии на осуществление деятельности по:</w:t>
      </w:r>
    </w:p>
    <w:p>
      <w:r>
        <w:t>- защита жизни и здоровья граждан;</w:t>
      </w:r>
    </w:p>
    <w:p>
      <w:r>
        <w:t>- обеспечение порядка в местах проведения массовых мероприятий;</w:t>
      </w:r>
    </w:p>
    <w:p>
      <w:r>
        <w:t>- охрана объектов и(или)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3 статьи 11 Закона N 2487-1.</w:t>
      </w:r>
    </w:p>
    <w:p>
      <w:r>
        <w:t>Документ, содержащий сведения, обеспечивающие возможность подтверждения наличия у участника закупки специального разрешения на право осуществления конкретного вида деятельности (лицензии) предоставляется по форме, утвержденной постановлением Правительства Российской Федерации от 29.12.2020 N 2343 "Об утверждении Правил формирования и ведения реестра лицензий и типовой формы выписки из реестра лицензий"</w:t>
      </w:r>
    </w:p>
    <w:p>
      <w:r>
        <w:t>Требование установлено в соответствии с положениями Закона N 2487-1, подпунктом 32 пункта 1 статьи 12 Федерального закона от 04.05.2011 N 99-ФЗ "О лицензировании отдельных видов деятельности", Положением о лицензировании частной охранной деятельности, утвержденным постановлением Правительства Российской Федерации от 23.06.2011 N 498 "О некоторых вопросах осуществления частной детективной (сыскной) и частной охранной деятельности".</w:t>
      </w:r>
    </w:p>
    <w:p>
      <w:r>
        <w:t>ЛИБО</w:t>
      </w:r>
    </w:p>
    <w:p>
      <w:r>
        <w:t>2. Копия документа, подтверждающего полномочия органа государственной власти или государственного предприятия на оказание охранных услуг в отношении объектов и имущества, не относящихся к сферам ведения соответствующих органов государственной власти или государственных предприятий».</w:t>
      </w:r>
    </w:p>
    <w:p>
      <w:r>
        <w:t>Вместе с тем, оказание услуг в рамках исполнения контракта не содержит функций личной охраны граждан.</w:t>
      </w:r>
    </w:p>
    <w:p>
      <w:r>
        <w:t>Достаточным и необходимым являются только виды услуг «обеспечение порядка в местах проведения массовых мероприятий; охрана объектов и(или)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ч. 3 cm. 11 Закона N 2487-1 "О частной детективной и охранной деятельности в Российской Федерации" (требование установлено в соответствии с положениями Закона N 2487-1, с п.п. 32 п. 1 cm. 12 Федерального закона от 04.05.2011 N 99-ФЗ «О лицензировании отдельных видов деятельности», Положением о лицензировании частной охранной деятельности, утвержденного Постановлением Правительства РФ от 23.06.2011 N 498 «О некоторых вопросах осуществления частной детективной (сыскной) и частной охранной деятельности»)».</w:t>
      </w:r>
    </w:p>
    <w:p>
      <w:r>
        <w:t>Включение Заказчиком в извещение избыточных требований к лицензии создает неопределенность, затрудняет оценку соответствия участников, в том числе приводит к ограничению конкуренции, в частности к необоснованному ограничению числа участников закупок.</w:t>
      </w:r>
    </w:p>
    <w:p>
      <w:r>
        <w:t>Следовательно, в действиях Заказчика установлено нарушение ч. 6 ст. 31 Закона о контрактной системе.</w:t>
      </w:r>
    </w:p>
    <w:p>
      <w:r>
        <w:t>2. В силу ч. 3 ст. 7 Закона о контрактной системе информация, предусмотренная настоящим Федеральным законом и размещенная в единой информационной системе, должна быть полной и достоверной.</w:t>
      </w:r>
    </w:p>
    <w:p>
      <w:r>
        <w:t>В силу п. 3 ч. 2 ст. 42 Закона о контрактной системе извещение об осуществлении закупки, если иное не предусмотрено Законом о контрактной системе, должно содержать требования к содержанию, составу заявки на участие в закупке в соответствии с настоящим Федеральным законом и инструкция по ее заполнению. При этом не допускается установление требований, влекущих за собой ограничение количества участников закупки.</w:t>
      </w:r>
    </w:p>
    <w:p>
      <w:r>
        <w:t>В Приложении № 3 к Извещению о проведении открытого конкурса в электронной форме (Требования к содержанию, составу заявки на участие в закупке и инструкция по ее заполнению) установлено: «В соответствии со статьей 48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Закон) заявка на участие в закупке состоит из трех частей. Первая часть заявки должна содержать следующую информацию и документы: Предложение участника закупки по критерию, предусмотренному и. 3 ч. 1 ст. 32 Закона. Порядок предоставления предложений установлен в приложении N 4 к извещению об осуществлении закупки «Порядок рассмотрения и оценки заявок на участие в конкурс»».</w:t>
      </w:r>
    </w:p>
    <w:p>
      <w:r>
        <w:t>При этом в Приложение № 4 к Извещению о проведении открытого конкурса в электронной форме (Порядок рассмотрения и оценки заявок на участие в конкурсе) про п. 3 ч. 1 ст. 32 Закона в данном приложении не упоминается.</w:t>
      </w:r>
    </w:p>
    <w:p>
      <w:r>
        <w:t>Следовательно, Приложение № 3 к Извещению о проведении открытого конкурса в электронной форме (Требования к содержанию, составу заявки на участие в закупке и инструкция по ее заполнению) противоречит Приложению № 4 к Извещению о проведении открытого конкурса в электронной форме (Порядок рассмотрения и оценки заявок на участие в конкурсе), что нарушает ч. 3 ст. 7 Закона о контрактной системе.</w:t>
      </w:r>
    </w:p>
    <w:p>
      <w:r>
        <w:t>3. В соответствии с п. 3 ч. 8 ст. 99 Закона о контрактной системе органы внутреннего государственного (муниципального) финансового контроля осуществляют контроль в отношении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план-график.</w:t>
      </w:r>
    </w:p>
    <w:p>
      <w:r>
        <w:t>В силу ч. 9 ст. 99 Закона о контрактной системе контроль в сфере закупок в соответствии с ч. 8 ст. 99 Закона о контрактной системе осуществляется в целях установления законности составления и исполнения бюджетов бюджетной системы Российской Федерации в отношении расходов, связанных с осуществлением закупок, достоверности учета таких расходов и отчетности в соответствии с Законом о контрактной системе, Бюджетным кодексом Российской Федерации и принимаемыми в соответствии с ними нормативными правовыми актами Российской Федерации:</w:t>
      </w:r>
    </w:p>
    <w:p>
      <w:r>
        <w:t>1) федеральным органом исполнительной власти, осуществляющим функции по контролю и надзору в финансово-бюджетной сфере, в отношении закупок для обеспечения федеральных нужд;</w:t>
      </w:r>
    </w:p>
    <w:p>
      <w:r>
        <w:t>2) органом государственного финансового контроля, являющимся органом (должностными лицами) исполнительной власти субъекта Российской Федерации, в отношении закупок для обеспечения нужд субъекта Российской Федерации;</w:t>
      </w:r>
    </w:p>
    <w:p>
      <w:r>
        <w:t>3) органом муниципального финансового контроля, являющимся органом (должностными лицами) местной администрации, в отношении закупок для обеспечения муниципальных нужд.</w:t>
      </w:r>
    </w:p>
    <w:p>
      <w:r>
        <w:t>В связи с тем, что контроль в отношении обоснования начальной (максимальной) цены контракта осуществляется органами внутреннего государственного (муниципального) финансового контроля, довод Заявителя о формировании и обосновании Заказчиком начальной (максимальной) цены контракта с нарушением, Комиссией УФАС не рассматривается.</w:t>
      </w:r>
    </w:p>
    <w:p>
      <w:pPr>
        <w:pStyle w:val="Heading2"/>
      </w:pPr>
      <w:r>
        <w:t>мотивировочная часть</w:t>
      </w:r>
    </w:p>
    <w:p>
      <w:r>
        <w:t>Комиссия УФАС, руководствуясь ст.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"ОО "ЭНЕРГОЗАЩИТА" обоснованной частично.</w:t>
      </w:r>
    </w:p>
    <w:p>
      <w:r>
        <w:t>Признать в действиях Заказчика нарушение ч. 3 ст. 7, ч. 6 ст. 31 Закона о контрактной системе.</w:t>
      </w:r>
    </w:p>
    <w:p>
      <w:r>
        <w:t>Обязательное для исполнения предписание не выдавать.</w:t>
      </w:r>
    </w:p>
    <w:p>
      <w:r>
        <w:t>Передать материалы дела уполномоченному должностному лицу для рассмотрения вопроса о возбуждении дел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