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202600114959004607</w:t>
      </w:r>
    </w:p>
    <w:p>
      <w:r>
        <w:rPr>
          <w:b/>
        </w:rPr>
        <w:t xml:space="preserve">УФАС: </w:t>
      </w:r>
      <w:r>
        <w:t>УФАС по Санкт-Петербургу</w:t>
      </w:r>
    </w:p>
    <w:p>
      <w:r>
        <w:rPr>
          <w:b/>
        </w:rPr>
        <w:t xml:space="preserve">Дата решения: </w:t>
      </w:r>
      <w:r>
        <w:t>24.04.2026</w:t>
      </w:r>
    </w:p>
    <w:p>
      <w:r>
        <w:rPr>
          <w:b/>
        </w:rPr>
        <w:t xml:space="preserve">Исход: </w:t>
      </w:r>
      <w:r>
        <w:t>обоснована</w:t>
      </w:r>
    </w:p>
    <w:p>
      <w:r>
        <w:rPr>
          <w:b/>
        </w:rPr>
        <w:t xml:space="preserve">Закупка №: </w:t>
      </w:r>
      <w:r>
        <w:t>0172200004326000050</w:t>
      </w:r>
    </w:p>
    <w:p>
      <w:r>
        <w:rPr>
          <w:b/>
        </w:rPr>
        <w:t xml:space="preserve">Заказчик: </w:t>
      </w:r>
      <w:r>
        <w:t>Администрация Калининского района Санкт-Петербурга</w:t>
      </w:r>
    </w:p>
    <w:p>
      <w:r>
        <w:rPr>
          <w:b/>
        </w:rPr>
        <w:t xml:space="preserve">Заявитель: </w:t>
      </w:r>
      <w:r>
        <w:t>ООО «Рустехком»</w:t>
      </w:r>
    </w:p>
    <w:p>
      <w:r>
        <w:rPr>
          <w:b/>
        </w:rPr>
        <w:t xml:space="preserve">Первоисточник в ЕИС: </w:t>
      </w:r>
      <w:r>
        <w:t>https://zakupki.gov.ru/epz/complaint/card/complaint-information.html?complaintNumber=202600114959004607</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ГБДОУ детский сад № 80 компенсирующего вида Калининского района Санкт-Петербурга</w:t>
              <w:br/>
              <w:t>ул. Вавиловых, д. 11/2, лит. А,</w:t>
              <w:br/>
              <w:t>Санкт-Петербург, 195257</w:t>
              <w:br/>
              <w:t>Администрация Калининского района Санкт-Петербурга</w:t>
              <w:br/>
              <w:t>Арсенальная наб., д. 13/1,</w:t>
              <w:br/>
              <w:t>Санкт-Петербург, 195009</w:t>
              <w:br/>
              <w:t>ООО «Рустехком»</w:t>
              <w:br/>
              <w:t>Серебристый б-р, д. 34, к. 1, лит. А, кв. 570,</w:t>
              <w:br/>
              <w:t>Санкт-Петербург, 197349</w:t>
            </w:r>
          </w:p>
        </w:tc>
      </w:tr>
    </w:tbl>
    <w:p>
      <w:r>
        <w:t>РЕШЕНИЕ</w:t>
      </w:r>
    </w:p>
    <w:p>
      <w:r>
        <w:t>по делу № 078/06/105-1592/2026</w:t>
      </w:r>
    </w:p>
    <w:p>
      <w:r>
        <w:t>о нарушении законодательства о контрактной системе</w:t>
      </w:r>
    </w:p>
    <w:p>
      <w:r>
        <w:t>24.04.2026 Санкт-Петербург</w:t>
      </w:r>
    </w:p>
    <w:p>
      <w:r>
        <w:t>Комиссия Санкт-Петербургского УФАС России по контролю в сфере закупок (далее – Комиссия УФАС) в составе:</w:t>
      </w:r>
    </w:p>
    <w:p>
      <w:pPr>
        <w:pStyle w:val="Heading2"/>
      </w:pPr>
      <w:r>
        <w:t>описательная часть</w:t>
      </w:r>
    </w:p>
    <w:p>
      <w:r>
        <w:t>рассмотрев посредством системы видеоконференцсвязи жалобу Заявителя (вх. № 8914/26 от 21.04.2026) на действия комиссии Заказчика по осуществлению закупок при определении (подрядчика, исполнителя) путем проведения открытого конкурса в электронной форме на выполнение работ по благоустройству территории (извещение номер 0172200004326000050)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25.03.2026 в единой информационной системе, номер извещения 0172200004326000050. Начальная (максимальная) цена контракта – 6 708 598,13 рублей.</w:t>
      </w:r>
    </w:p>
    <w:p>
      <w:r>
        <w:t>В жалобе Заявитель указывает на неправомерные действия Заказчика по осуществлению закупок, выразившиеся, по его мнению, в неверном применении порядка оценки.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Принимая во внимание содержание поданной Заявителем жалобы и результаты ее проверки, в рассматриваемом случае Комиссия УФАС дает оценку исключительно соблюдению комиссией Заказчика по осуществлению закупок установленного порядка оценки заявок без перехода к самой оценке результатов конкурса и без проверки количества и правомерности присвоения баллов участникам конкурса по итогам рассмотрения представленных ими заявок и документов. Данная позиция согласуется с требованиями ч. 6 ст. 106 Закона о контрактной системе (определение Верховного Суда Российской Федерации от 11.03.2025 № 302-ЭС24-23732).</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пп. «в» и «г» п.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tbl>
      <w:tblPr>
        <w:tblStyle w:val="TableGrid"/>
        <w:tblW w:type="auto" w:w="0"/>
        <w:tblLook w:firstColumn="1" w:firstRow="1" w:lastColumn="0" w:lastRow="0" w:noHBand="0" w:noVBand="1" w:val="04A0"/>
      </w:tblPr>
      <w:tblGrid>
        <w:gridCol w:w="4320"/>
        <w:gridCol w:w="4320"/>
      </w:tblGrid>
      <w:tr>
        <w:tc>
          <w:tcPr>
            <w:tcW w:type="dxa" w:w="4320"/>
          </w:tcPr>
          <w:p>
            <w:r>
              <w:t>Для оценки по характеристике N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видов оказания услуг (в соответствии с Приложением к Порядку) и свойств объекта закупки, подлежащих оценке: оснащение персонала участника закупки надлежащим оборудованием, инструментами и иными необходимыми средствами; осуществление своевременного контроля качества оказания услуг; обеспечение необходимым количеством персонала; обеспечение надлежащей технологии оказания услуг.</w:t>
              <w:br/>
              <w:t>Оценка заявки участника по детализирующей характеристике N 1 (качество товаров (работ, услуг)) показателя «качественные характеристики объекта закупки» определяется согласно представленному участником закупки предложению о качественных характеристиках объекта закупки.</w:t>
              <w:br/>
              <w:t>Под обеспечением надлежащей технологии оказания услуг (четвертое свойство) понимаются совокупность методов для достижения желаемого результата в рамках исполнения государственного контракта (далее – контракт), на право заключения которого проводится настоящий конкурс, включая последовательность действий при оказании услуг по контракту, на право заключения которого проводится настоящий конкурс.</w:t>
              <w:br/>
              <w:t>Под осуществлением своевременного контроля качества оказания услуг (второе свойство) понимаются методы, направленные на контроль качества результата оказанных услуг, методы по внутреннему контролю за состоянием уровня безопасности на объекте; методы контроля за устранением недостатков при оказании услуг, указанных заказчиком, методы контроля за действиями персонала исполнителя (для каждого задействованного специалиста) и методы контроля за действиями непосредственных исполнителей (подрядчиков).</w:t>
              <w:br/>
              <w:t>Под оснащением персонала участника закупки надлежащим оборудованием, инструментами и иными необходимыми средствами (первое свойство) понимается совокупность оборудования, инструментов и иных необходимых средств, используемых непосредственными исполнителями (подрядчиками) при оказании услуг, с указанием по каждому такому оборудованию, инструменту и иному необходимому средству в отдельности: наименования, количества, формы право пользования.</w:t>
              <w:br/>
              <w:t>Под обеспечением необходимым количеством персонала (третье свойство) понимается перечень специалистов (сотрудников), задействованных при оказании услуг по контракту, на право заключения которого проводится настоящий конкурс, с указанием по каждому такому специалисту (сотруднику) в отдельности: должности, опыта работы в соответствующей должности, профессиональных задач и обязанностей.</w:t>
              <w:br/>
              <w:t>При предоставлении информации участнику предлагается заполнить рекомендуемую форму «Качественные характеристики объекта закупки» являющуюся приложением к настоящему Порядку.</w:t>
              <w:br/>
              <w:t>При формировании описания свойств объекта закупки по каждому виду услуг участник должен не повторить требования описания объекта закупки со всеми его приложениями и/или положения нормативной документации, а представить описание свойств объекта закупки с учетом соответствующих требований/положений и имеющихся у участника закупки конкурентных качеств. Описание свойств объекта закупки по каждому виду оказываемых услуг участник закупки должен разрабатывать на основе описания объекта закупки и приложений к нему, являющимся его неотъемлемой частью, а также с учетом требований нормативно-правовых актов актуальных на момент подачи заявки.</w:t>
              <w:br/>
              <w:t>При описании методов, направленных на контроль качества результата оказанных услуг Участник закупки должен представить, в том числе, сведения о порядке проведения мероприятий по входному контролю используемых материалов, изделий, конструкций и оборудования при оказании услуг; о порядке проведения мероприятий по операционному контролю выполнения отдельных технологических операций при оказании услуг для обнаружения и устранения дефектов в процессе оказания указанных услуг. При указании сведений о методах контроля за устранением недостатков при оказании услуг, указанных заказчиком, Участник закупки должен представить, в том числе, сведения о минимальных и максимальных сроках рассмотрения претензий Заказчика, а также о порядке и сроках возмещения ущерба заказчику, причиненного при оказании услуг по контракту, на право заключения которого проводится настоящий конкурс. Методы – систематизированная совокупность шагов, действий, которые нацелены на решение определённой задачи или достижение определённой цели. Проверки, проводимые ответственными должностными лицами участника конкурса, при описании методов по внутреннему контролю за состоянием уровня безопасности на объекте, должны подразделяться на следующие виды: плановые, внеплановые.</w:t>
              <w:br/>
              <w:t>В случае, если участник предоставляет предложение о качественных характеристиках объекта закупки не в форме, содержащейся в настоящем приложении, участник при формировании предложения о качественных характеристиках объекта закупки должен учитывать положения инструкции по заполнению формы, содержащейся в настоящем приложении, и то, что такое предложение о качественных характеристиках объекта закупки должно содержать всю информацию, требуемую для указания в форме, содержащейся в настоящем приложении. При этом, вся информация, содержащаяся в таком предложении о качественных характеристиках объекта закупки, должна быть логически сформирована в понятную логическую цепочку: любая представленная информация, относящаяся к описанию какого-либо свойства объекта закупки или виду оказываемых услуг, должна однозначно соотноситься с соответствующим свойством объекта закупки и видом оказываемых услуг, т.е. в рамках описания одного свойства объекта закупки и вида оказываемых услуг должна быть изложена информация, относящаяся только к этому свойству объекта закупки и только к этому виду оказываемых услуг.</w:t>
              <w:br/>
              <w:t>Описание видов оказываемых услуг и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содержащимся в описании объекта закупки, и нормативно-правовым актам, указанным в инструкции по заполнению первой части заявки.</w:t>
              <w:br/>
              <w:t>В рамках характеристики N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предложения о качественных характеристиках объекта закупки, содержащего описание всех свойств объекта закупки по каждому виду оказываемых услуг в соответствии с требованиями, установленными в настоящем пункте (в настоящем порядке оценки), и инструкцией по заполнению первой части заявки; в противном случае представленное предложение о качественных характеристиках объекта закупки трактуется как «Отсутствие предложения характеристики объекта закупки».</w:t>
              <w:br/>
              <w:t>Описание свойств объекта закупки по каждому виду оказываемых услуг должно быть конкретным, однозначным и не должно допускать двусмысленных толкований, содержать слов «возможно», «вероятно» и их производные, выражений в виде «и/или», «не более», «не менее». 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конкурсе, и/или требованиям описания объекта закупки, и/или требованиям приложений к описанию объекта закупки, и/или требованиям инструкции по заполнению первой части заявки и/или содержит ссылки на недействующие нормативно-технические документы, стандарты, постановления, строительные нормы и правила трактуется как «Отсутствие предложения характеристики объекта закупки». В случае, если участником закупки указывается, что все услуги будут оказаны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«Отсутствие предложения характеристики объекта закупки».</w:t>
              <w:br/>
              <w:t>В рамках характеристики N 1 (качество товаров (работ, услуг))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установленным в настоящем порядке оценки и инструкции по заполнению первой части заявки, вне зависимости от степени детализации таких сведений. При этом, информация, содержащаяся в рамках описания одного свойства объекта закупки по одному виду оказываемых услуг, но относящаяся к другому свойству объекта закупки и/или виду оказываемых услуг, не учитывается при оценке заявки участника.</w:t>
              <w:br/>
              <w:t>Значение количества баллов по характеристике N 1 (качество товаров (работ, услуг)) показателя «качественные характеристики объекта закупки» присваивается заявке, подлежащей в соответствии с Законом о контрактной системе оценке по критерию оценки «качественные, функциональные и экологические характеристики объекта закупки», по шкале оценки:</w:t>
              <w:br/>
              <w:t>Значение детализирующего показателя - характеристики N 1 (качество товаров (работ, услуг)) показателя «качественные характеристики объекта закупки»</w:t>
            </w:r>
          </w:p>
        </w:tc>
        <w:tc>
          <w:tcPr>
            <w:tcW w:type="dxa" w:w="4320"/>
          </w:tcPr>
          <w:p>
            <w:r>
              <w:t>Количество присваиваемых баллов</w:t>
            </w:r>
          </w:p>
        </w:tc>
      </w:tr>
      <w:tr>
        <w:tc>
          <w:tcPr>
            <w:tcW w:type="dxa" w:w="4320"/>
          </w:tcPr>
          <w:p>
            <w:r>
              <w:t>Предложение о наличии характеристики объекта закупки</w:t>
            </w:r>
          </w:p>
        </w:tc>
        <w:tc>
          <w:tcPr>
            <w:tcW w:type="dxa" w:w="4320"/>
          </w:tcPr>
          <w:p>
            <w:r>
              <w:t>100 баллов</w:t>
            </w:r>
          </w:p>
        </w:tc>
      </w:tr>
      <w:tr>
        <w:tc>
          <w:tcPr>
            <w:tcW w:type="dxa" w:w="4320"/>
          </w:tcPr>
          <w:p>
            <w:r>
              <w:t>Предложение об отсутствии характеристики объекта закупки</w:t>
            </w:r>
          </w:p>
        </w:tc>
        <w:tc>
          <w:tcPr>
            <w:tcW w:type="dxa" w:w="4320"/>
          </w:tcPr>
          <w:p>
            <w:r>
              <w:t>0 баллов</w:t>
            </w:r>
          </w:p>
        </w:tc>
      </w:tr>
    </w:tbl>
    <w:p>
      <w:r>
        <w:t>В соответствии с п. 4 ч. 6 ст. 48 Закона о контрактной системе протокол рассмотрения и оценки первых частей заявок на участие в закупке должен содержать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В силу ч. 3 ст. 48 Закона о контрактной системе, не позднее двух рабочих дней (за исключением случая, предусмотренного ч.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первые части заявок на участие в закупке, направленные оператором электронной площадки, и принимают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w:t>
      </w:r>
    </w:p>
    <w:p>
      <w:r>
        <w:t>б)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п.п. 2 и 3 ч. 1 ст. 32 настоящего Федерального закона (если такие критерии установлены извещением об осуществлении закупки);</w:t>
      </w:r>
    </w:p>
    <w:p>
      <w:r>
        <w:t>2) заказчик формирует с использованием электронной площадки протокол рассмотрения и оценки первых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В соответствии с ч. 5 ст. 48 Закона о контрактной системе, при рассмотрении первых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информации и документов, предусмотренных пп. «а», «б», «г» и «д» п. 2 ч. 1 ст. 43 настоящего Федерального закона, несоответствия таких информации и документов извещению об осуществлении закупки;</w:t>
      </w:r>
    </w:p>
    <w:p>
      <w:r>
        <w:t>2) если в первой части заявки на участие в закупке содержится информация, предусмотренная п.п. 1, 3 и 4 ч. 1 ст. 43 настоящего Федерального закона;</w:t>
      </w:r>
    </w:p>
    <w:p>
      <w:r>
        <w:t>3) выявления недостоверной информации, содержащейся в первой части заявки на участие в закупке.</w:t>
      </w:r>
    </w:p>
    <w:p>
      <w:r>
        <w:t>В силу ч. 6 ст. 48 Закона о контрактной системе, протокол рассмотрения и оценки первых частей заявок на участие в закупке должен содержать:</w:t>
      </w:r>
    </w:p>
    <w:p>
      <w:r>
        <w:t>1) дату рассмотрения и оценки первых частей заявок на участие в закупке, идентификационные номера таких заявок;</w:t>
      </w:r>
    </w:p>
    <w:p>
      <w:r>
        <w:t>2) информацию о принятом решении о признании первой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первым частям заявок на участие в закупке, признанным соответствующими извещению об осуществлении закупки, значения по каждому критерию оценки первых частей заявок на участие в закупке (в случае установления таких критериев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п.п. 2 и 4 ч. 1 ст. 52 настоящего Федерального закона.</w:t>
      </w:r>
    </w:p>
    <w:p>
      <w:r>
        <w:t>Протокол рассмотрения и оценки первых частей заявок на участие в открытом конкурсе в электронной форме содержит следующую информацию:</w:t>
      </w:r>
    </w:p>
    <w:p>
      <w:r>
        <w:t>«Предложение участника о качественных характеристиках объекта закупки не соответствует требованиям Инструкции по заполнению формы «Качественные характеристики объекта закупки» и Порядка оценки заявок, поскольку: не содержит структурированного описания всех свойств объекта закупки; не обеспечивает однозначной связи между описанными мерами, видами услуг и оцениваемыми свойствами; значительная часть текста представляет собой обобщённое изложение нормативных требований, типовых должностных обязанностей и общих методов контроля, а не конкретное описание технологии оказания услуг, методов контроля качества, оснащения персонала и обеспечения необходимым количеством персонала с учётом объекта закупки и объёма услуг, в результате чего представленное предложение подлежит квалификации как ненадлежащее описание качественных характеристик объекта закупки».</w:t>
      </w:r>
    </w:p>
    <w:p>
      <w:r>
        <w:t>Участником предоставлена информация по каждому требованию, установленному Заказчиком, в структурированном виде, установленном Заказчиком.</w:t>
      </w:r>
    </w:p>
    <w:p>
      <w:r>
        <w:t>Таким образом, действия комиссии Уполномоченного органа по осуществлению закупок нарушают пп. «б» п. 1 ч. 3 ст. 48 Закона о контрактной системе, следовательно, доводы жалобы являются обоснованными.</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«Рустехком» обоснованной.</w:t>
      </w:r>
    </w:p>
    <w:p>
      <w:r>
        <w:t>2. Признать в действиях комиссии Уполномоченного органа по осуществлению закупок нарушение пп. «б» п. 1 ч. 3 ст. 48 Закона о контрактной системе</w:t>
      </w:r>
    </w:p>
    <w:p>
      <w:r>
        <w:t>3. Выдать Заказчику, комиссии Уполномоченного органа по осуществлению закупок и оператору электронной площадки обязательное для исполнения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 об административном правонарушении в отношении членов комиссии Уполномоченного органа по осуществлению закупок.</w:t>
      </w:r>
    </w:p>
    <w:p>
      <w:r>
        <w:t>Настоящее решение может быть обжаловано в судебном порядке в течение трёх месяцев со дня принятия.</w:t>
      </w:r>
    </w:p>
    <w:p>
      <w:r>
        <w:t>8</w:t>
      </w:r>
    </w:p>
    <w:p>
      <w:pPr>
        <w:pStyle w:val="Heading1"/>
      </w:pPr>
      <w:r>
        <w:t>Предписание</w:t>
      </w:r>
    </w:p>
    <w:p>
      <w:pPr>
        <w:pStyle w:val="Heading2"/>
      </w:pPr>
      <w:r>
        <w:t>вводная часть</w:t>
      </w:r>
    </w:p>
    <w:p>
      <w:r>
        <w:t>ГБДОУ детский сад № 80 компенсирующего вида Калининского района Санкт-Петербурга</w:t>
      </w:r>
    </w:p>
    <w:p>
      <w:r>
        <w:t>ул. Вавиловых, д. 11/2, лит. А,</w:t>
      </w:r>
    </w:p>
    <w:p>
      <w:r>
        <w:t>Санкт-Петербург, 195257</w:t>
      </w:r>
    </w:p>
    <w:p>
      <w:r>
        <w:t>Администрация Калининского района Санкт-Петербурга</w:t>
      </w:r>
    </w:p>
    <w:p>
      <w:r>
        <w:t>Арсенальная наб., д. 13/1,</w:t>
      </w:r>
    </w:p>
    <w:p>
      <w:r>
        <w:t>Санкт-Петербург, 195009</w:t>
      </w:r>
    </w:p>
    <w:p>
      <w:r>
        <w:t>ООО «Рустехком»</w:t>
      </w:r>
    </w:p>
    <w:p>
      <w:r>
        <w:t>Серебристый б-р, д. 34, к. 1, лит. А, кв. 570,</w:t>
      </w:r>
    </w:p>
    <w:p>
      <w:r>
        <w:t>Санкт-Петербург, 197349</w:t>
      </w:r>
    </w:p>
    <w:p>
      <w:r>
        <w:t>ПРЕДПИСАНИЕ</w:t>
      </w:r>
    </w:p>
    <w:p>
      <w:r>
        <w:t>по делу № 078/06/105-1592/2026</w:t>
      </w:r>
    </w:p>
    <w:p>
      <w:r>
        <w:t>о нарушении законодательства о контрактной системе</w:t>
      </w:r>
    </w:p>
    <w:p>
      <w:r>
        <w:t>24.04.2026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078/06/105-1592/2026 о нарушении законодательства о закупках, руководствуясь ст.ст.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ГБДОУ детский сад № 80 компенсирующего вида Калининского района Санкт-Петербурга - и комиссии Уполномоченного органа (Администрации Калининского района Санкт-Петербурга) по осуществлению закупок в 7-дневный срок с момента публикации настоящего предписания на официальном сайте единой информационной системы устранить нарушение пп. «б» п. 1 ч. 3 ст. 48 Закона о контрактной системе и с этой целью:</w:t>
      </w:r>
    </w:p>
    <w:p>
      <w:r>
        <w:t>- отменить все протоколы, составленные в ходе проведения конкурса № 0172200004326000050;</w:t>
      </w:r>
    </w:p>
    <w:p>
      <w:r>
        <w:t>- повторно рассмотреть первые части заявок, поданные на участие в конкурсе № 0172200004326000050,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0172200004326000050) в соответствии с законодательством о контрактной системе.</w:t>
      </w:r>
    </w:p>
    <w:p>
      <w:r>
        <w:t>2. Заказчику и комиссии Уполномоченного органа по осуществлению закупок в срок до 24.05.2026 представить в Управление Федеральной антимонопольной службы по Санкт-Петербургу документальные доказательства исполнения пункта 1 данного предписания на электронную почту: to78@fas.gov.ru.</w:t>
      </w:r>
    </w:p>
    <w:p>
      <w:r>
        <w:t>3. Оператору электронной площадки:</w:t>
      </w:r>
    </w:p>
    <w:p>
      <w:r>
        <w:t>- обеспечить Заказчику, комиссии Уполномоченного органа по осуществлению закупок техническую возможность для исполнения п.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