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202600114959005499</w:t>
      </w:r>
    </w:p>
    <w:p>
      <w:r>
        <w:rPr>
          <w:b/>
        </w:rPr>
        <w:t xml:space="preserve">УФАС: </w:t>
      </w:r>
      <w:r>
        <w:t>УФАС по Санкт-Петербургу</w:t>
      </w:r>
    </w:p>
    <w:p>
      <w:r>
        <w:rPr>
          <w:b/>
        </w:rPr>
        <w:t xml:space="preserve">Дата решения: </w:t>
      </w:r>
      <w:r>
        <w:t>12.05.2026</w:t>
      </w:r>
    </w:p>
    <w:p>
      <w:r>
        <w:rPr>
          <w:b/>
        </w:rPr>
        <w:t xml:space="preserve">Исход: </w:t>
      </w:r>
      <w:r>
        <w:t>обоснована</w:t>
      </w:r>
    </w:p>
    <w:p>
      <w:r>
        <w:rPr>
          <w:b/>
        </w:rPr>
        <w:t xml:space="preserve">Закупка №: </w:t>
      </w:r>
      <w:r>
        <w:t>0372500014026000026</w:t>
      </w:r>
    </w:p>
    <w:p>
      <w:r>
        <w:rPr>
          <w:b/>
        </w:rPr>
        <w:t xml:space="preserve">Заказчик: </w:t>
      </w:r>
      <w:r>
        <w:t>Государственное бюджетное общеобразовательное учреждение средняя общеобразовательная школа № 700 Василеостровского района Санкт-Петербурга</w:t>
      </w:r>
    </w:p>
    <w:p>
      <w:r>
        <w:rPr>
          <w:b/>
        </w:rPr>
        <w:t xml:space="preserve">Заявитель: </w:t>
      </w:r>
      <w:r>
        <w:t>ООО «Артекс»</w:t>
      </w:r>
    </w:p>
    <w:p>
      <w:r>
        <w:rPr>
          <w:b/>
        </w:rPr>
        <w:t xml:space="preserve">Первоисточник в ЕИС: </w:t>
      </w:r>
      <w:r>
        <w:t>https://zakupki.gov.ru/epz/complaint/card/complaint-information.html?complaintNumber=202600114959005499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ОБЩЕОБРАЗОВАТЕЛЬНОЕ УЧРЕЖДЕНИЕ СРЕДНЯЯ ОБЩЕОБРАЗОВАТЕЛЬНАЯ ШКОЛА № 700 ВАСИЛЕОСТРОВСКОГО РАЙОНА САНКТ-ПЕТЕРБУРГА</w:t>
              <w:br/>
              <w:t>199225, Г.САНКТ-ПЕТЕРБУРГ, вн.тер.г. МУНИЦИПАЛЬНЫЙ ОКРУГ МОРСКОЙ, УЛ ЛИСЯНСКОГО, Д. 6, СТР. 1</w:t>
            </w:r>
          </w:p>
        </w:tc>
      </w:tr>
    </w:tbl>
    <w:p>
      <w:r>
        <w:t>ООО "АРТЕКС"</w:t>
      </w:r>
    </w:p>
    <w:p>
      <w:r>
        <w:t>153027, ИВАНОВСКАЯ ОБЛАСТЬ,</w:t>
      </w:r>
    </w:p>
    <w:p>
      <w:r>
        <w:t>Г. ИВАНОВО, УЛ. ПАВЛА БОЛЬШЕВИКОВА, Д.50А</w:t>
      </w:r>
    </w:p>
    <w:p>
      <w:r>
        <w:t>РЕШЕНИЕ</w:t>
      </w:r>
    </w:p>
    <w:p>
      <w:r>
        <w:t>по делу № 078/06/105-1907/2026</w:t>
      </w:r>
    </w:p>
    <w:p>
      <w:r>
        <w:t>о нарушении законодательства о контрактной системе</w:t>
      </w:r>
    </w:p>
    <w:p>
      <w:r>
        <w:t>12.05.2026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ГОСУДАРСТВЕННОЕ БЮДЖЕТНОЕ ОБЩЕОБРАЗОВАТЕЛЬНОЕ УЧРЕЖДЕНИЕ СРЕДНЯЯ ОБЩЕОБРАЗОВАТЕЛЬНАЯ ШКОЛА № 700 ВАСИЛЕОСТРОВСКОГО РАЙОНА САНКТ-ПЕТЕРБУРГА (далее – Заказчик):</w:t>
      </w:r>
    </w:p>
    <w:p>
      <w:r>
        <w:t>ООО "АРТЕКС" (далее – Заявитель):</w:t>
      </w:r>
    </w:p>
    <w:p>
      <w:pPr>
        <w:pStyle w:val="Heading2"/>
      </w:pPr>
      <w:r>
        <w:t>описательная часть</w:t>
      </w:r>
    </w:p>
    <w:p>
      <w:r>
        <w:t>рассмотрев посредством системы видеоконференцсвязи жалобу Заявителя (вх. № 10218/26 от 06.05.2026) на действия ГБОУ СОШ № 700, (далее – Заказчик), при определении (подрядчика, исполнителя) путем проведения запроса котировок в электронной форме на поставку мягкого инвентаря для оснащения спальных мест летнего лагеря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28.04.2026 в единой информационной системе, номер извещения 0372500014026000026. Начальная (максимальная) цена контракта – 655677,25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обжалует положения извещения о проведении закупки на поставку мягкого инвентаря для оснащения спальных мест летнего лагеря. По мнению Заявителя, Заказчик сформировал описание объекта закупки через избыточные технологические показатели, которые не относятся к потребительским свойствам постельного белья и полотенец, не предусмотрены применимыми ГОСТами и фактически описывают особенности производственного процесса либо настройки швейного и ткацкого оборудования.</w:t>
      </w:r>
    </w:p>
    <w:p>
      <w:r>
        <w:t>Заявитель указывает, что по позиции «Комплект белья постельного» Заказчик установил, в частности, требования к ширине внутреннего закрытого шва, длине машинного стежка, глубине перекрытия на открывающейся части, длине закрепок на симметричных участках, ширине припуска на внутренних сгибах, смещению рисунка переплетения и иным микропоказателям изготовления.</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По позициям «Полотенце текстильное» Заказчик установил требования к глубине рельефа вафельной ячейки, длине машинного стежка по подгибу, толщине сложенного края, расстоянию от края до первой линии строчки, высоте петель махрового ворса, шагу между соседними рядами петель, разнице по длине закрепок и иным аналогичным параметрам.</w:t>
      </w:r>
    </w:p>
    <w:p>
      <w:r>
        <w:t>По позиции Заказчика, отраженной в извещении, спорные характеристики установлены в связи с отсутствием соответствующих показателей в КТРУ, а также в целях более точной идентификации товара согласно потребности учреждения. Заказчик указал, что выбор характеристик обусловлен эксплуатационными характеристиками, необходимыми для хозяйственной деятельности учреждения.</w:t>
      </w:r>
    </w:p>
    <w:p>
      <w:r>
        <w:t>Комиссия УФАС исходит из следующего.</w:t>
      </w:r>
    </w:p>
    <w:p>
      <w:r>
        <w:t>В соответствии с пунктом 1 части 2 статьи 42 Закона о контрактной системе извещение об осуществлении закупки должно содержать описание объекта закупки, составленное по правилам статьи 33 Закона о контрактной системе.</w:t>
      </w:r>
    </w:p>
    <w:p>
      <w:r>
        <w:t>По смыслу пунктов 1 и 2 части 1 статьи 33 Закона о контрактной системе заказчик описывает объект закупки через функциональные, технические, качественные и при необходимости эксплуатационные характеристики. Такое описание должно быть объективным и не должно приводить к ограничению количества участников закупки. При составлении описания заказчик обязан использовать показатели, требования, условные обозначения и терминологию, предусмотренные техническими регламентами и документами национальной системы стандартизации. Если заказчик использует иные показатели, требования или терминологию, в описании объекта закупки должно содержаться обоснование необходимости их применения.</w:t>
      </w:r>
    </w:p>
    <w:p>
      <w:r>
        <w:t>Эти нормы не лишают Заказчика права определить свою потребность. Однако такое право не является абсолютным. Заказчик вправе требовать товар определенного размера, состава, назначения, материала, комплектности, плотности, безопасности, устойчивости к стирке и иных потребительских свойств. Но Заказчик не вправе подменять потребительские свойства товара набором производственных микропоказателей, если не доказал, что именно такие показатели объективно необходимы для достижения цели закупки.</w:t>
      </w:r>
    </w:p>
    <w:p>
      <w:r>
        <w:t>Само по себе отсутствие в КТРУ отдельных характеристик не освобождает Заказчика от соблюдения статьи 33 Закона о контрактной системе. В такой ситуации Заказчик действительно может дополнить описание товара. Но дополнительные характеристики должны оставаться функциональными, техническими или качественными характеристиками товара, быть проверяемыми, соразмерными потребности и не создавать необоснованный барьер для участников закупки.</w:t>
      </w:r>
    </w:p>
    <w:p>
      <w:r>
        <w:t>Извещением установлено, что объектом закупки являются: комплект белья постельного, вафельное полотенце и махровое полотенце. Товар предназначен для оснащения спальных мест летнего лагеря.</w:t>
      </w:r>
    </w:p>
    <w:p>
      <w:r>
        <w:t>Следовательно, правовое значение имеют характеристики, связанные с безопасностью, материалом, размером, комплектностью, гигиеничностью, прочностью, износостойкостью, водопоглощением, удобством использования и возможностью санитарной обработки.</w:t>
      </w:r>
    </w:p>
    <w:p>
      <w:r>
        <w:t>Вместе с тем, спорные требования сформулированы иначе. Заказчик требует не результат в виде пригодного, безопасного и качественного изделия, а конкретные параметры изготовления: длину машинного стежка менее 4,3 или 4,4 мм, ширину внутреннего закрытого шва от 9 до 11 мм, глубину перекрытия от 177 до 187 мм, высоту махровых петель в диапазоне от 1,9 до 2,1 мм, шаг между рядами петель ниже 4,4 мм, толщину сложенного края менее 5,2 или 6,5 мм, смещение линии строчки на участке 300 мм ниже 3,3 мм.</w:t>
      </w:r>
    </w:p>
    <w:p>
      <w:r>
        <w:t>Такие показатели не раскрывают потребительскую потребность Заказчика. Из материалов дела не следует, почему постельное белье со стежком 4,4 мм, полотенце с высотой петли 2,2 мм либо изделие с иной шириной подгиба не сможет использоваться в летнем лагере, будет небезопасным, менее гигиеничным или не выдержит эксплуатационную нагрузку. Заказчик таких доказательств не представил.</w:t>
      </w:r>
    </w:p>
    <w:p>
      <w:r>
        <w:t>ГОСТ 31307-2005 «Белье постельное. Общие технические условия» регулирует требования к постельному белью, включая виды изделий, размеры, технические требования к материалам и изделиям, правила приемки и методы контроля. Стандарт допускает изготовление изделий по техническому описанию и образцу-эталону, а виды и параметры швов, способы обработки срезов, закрепления строчек и иные технологические особенности относит к нормативным документам на изделие и техническому описанию модели.</w:t>
      </w:r>
    </w:p>
    <w:p>
      <w:r>
        <w:t>При этом ГОСТ 31307-2005 не устанавливает для постельного белья обязательные значения длины машинного стежка менее 4,3 мм, ширины внутреннего закрытого шва строго от 9 до 11 мм, глубины перекрытия от 177 до 187 мм либо разницы по длине закрепок ниже 3,1 мм.</w:t>
      </w:r>
    </w:p>
    <w:p>
      <w:r>
        <w:t>Следовательно, спорные требования по позиции «Комплект белья постельного» не вытекают из национальной системы стандартизации. Они описывают не обязательные свойства готового товара, а технологические параметры конкретного способа изготовления. Для их правомерного включения Заказчик должен был привести специальное обоснование, раскрывающее связь каждого такого показателя с назначением товара и условиями его использования. Формулировка о «более точной идентификации товара» такой связи не раскрывает.</w:t>
      </w:r>
    </w:p>
    <w:p>
      <w:r>
        <w:t>Аналогичный вывод Комиссия УФАС делает по требованиям к полотенцам.</w:t>
      </w:r>
    </w:p>
    <w:p>
      <w:r>
        <w:t>ГОСТ 11027-2014 «Ткани и штучные изделия хлопчатобумажные махровые и вафельные. Общие технические условия» распространяется на вафельные и махровые полотенца. Стандарт регулирует, в частности, требования к поверхностной плотности, числу нитей на 10 см, разрывной нагрузке, линейным размерам, виду отделки, обработке краев, прочности закрепления петли, белизне, капиллярности, водопоглощению, устойчивости окраски и безопасности материалов.</w:t>
      </w:r>
    </w:p>
    <w:p>
      <w:r>
        <w:t>При этом ГОСТ 11027-2014 не устанавливает такие обязательные показатели, как глубина рельефа вафельной ячейки более 0,9 мм, толщина сложенного края менее 5,2 мм, высота петель махрового ворса строго от 1,9 до 2,1 мм, шаг между соседними рядами петель ниже 4,4 мм, расстояние от края до первой линии строчки менее 5,3 или 5,5 мм, смещение линии строчки на участке 300 мм ниже 3,3 мм.</w:t>
      </w:r>
    </w:p>
    <w:p>
      <w:r>
        <w:t>Более того, часть спорных показателей по своей природе может быть достоверно определена только в отношении конкретной изготовленной партии товара либо образца изделия. Это относится, например, к высоте петель махрового ворса, толщине сложенного края, глубине вафельной ячейки, смещению строчки и разнице по длине закрепок. Участник закупки, не являющийся производителем конкретной партии товара, не обязан иметь товар в наличии на момент подачи заявки и проводить лабораторные или инструментальные измерения до участия в закупке.</w:t>
      </w:r>
    </w:p>
    <w:p>
      <w:r>
        <w:t>Установление таких требований переносит на стадию подачи заявки обязанность подтвердить параметры, которые зависят от производственного оборудования, технологической карты и фактической партии изделия. Это создает преимущество для производителя либо поставщика, заранее располагающего товаром, изготовленным по заданной технологической модели, и ограничивает доступ иных участников, способных поставить товар надлежащего качества, соответствующий ГОСТ и потребности Заказчика.</w:t>
      </w:r>
    </w:p>
    <w:p>
      <w:r>
        <w:t>Комиссия УФАС также учитывает, что Заказчик не ограничился единичным спорным показателем. Описание каждой позиции содержит совокупность микропараметров. Именно совокупность таких условий имеет ограничительный эффект. Даже если отдельный показатель сам по себе может быть технически исполнимым, их одновременное установление в узких диапазонах формирует фактическую привязку к конкретному технологическому решению и исключает эквивалентные товары иных производителей.</w:t>
      </w:r>
    </w:p>
    <w:p>
      <w:r>
        <w:t>Довод Заказчика о необходимости «более точно идентифицировать товар» не принимается Комиссией УФАС. Идентификация товара не означает право описывать внутреннюю технологию его производства без доказанной связи с потребительским результатом. Для оснащения спальных мест летнего лагеря товар может быть идентифицирован через назначение, комплектность, материал, размеры, состав ткани, поверхностную плотность, безопасность, водопоглощение, гигроскопичность, устойчивость окраски, прочность и иные показатели, которые отражают реальные свойства товара и предусмотрены применимыми стандартами.</w:t>
      </w:r>
    </w:p>
    <w:p>
      <w:r>
        <w:t>Обоснование Заказчика носит общий характер и одинаково применено к различным товарам. Оно не объясняет, почему именно стежок менее 4,3 мм, глубина перекрытия 177-187 мм, высота махровой петли 1,9-2,1 мм или глубина вафельной ячейки более 0,9 мм необходимы для хозяйственной деятельности школы и эксплуатации товара в летнем лагере. Такое обоснование не позволяет проверить объективность потребности и потому не соответствует пункту 2 части 1 статьи 33 Закона о контрактной системе.</w:t>
      </w:r>
    </w:p>
    <w:p>
      <w:r>
        <w:t>Комиссия УФАС отклоняет возможный довод о том, что Заказчик вправе самостоятельно определять характеристики закупаемого товара. Такое право реализуется с учетом принципа обеспечения конкуренции. Закон о контрактной системе допускает детализацию объекта закупки, но не допускает детализацию ради самой детализации. Описание должно обеспечивать закупку товара, соответствующего потребности заказчика, а не воспроизводить технологические параметры отдельного производителя.</w:t>
      </w:r>
    </w:p>
    <w:p>
      <w:r>
        <w:t>Комиссия УФАС также отмечает, что для признания нарушения не требуется устанавливать конкретного производителя, под которого сформировано описание. Достаточно установить, что спорные требования не предусмотрены применимыми стандартами, не относятся к необходимым потребительским свойствам товара, не подтверждены объективной потребностью и в совокупности создают необоснованный барьер для участия в закупке.</w:t>
      </w:r>
    </w:p>
    <w:p>
      <w:pPr>
        <w:pStyle w:val="Heading2"/>
      </w:pPr>
      <w:r>
        <w:t>мотивировочная часть</w:t>
      </w:r>
    </w:p>
    <w:p>
      <w:r>
        <w:t>При таких обстоятельствах Комиссия УФАС приходит к выводу, что Заказчик сформировал описание объекта закупки с нарушением требований статьи 33 Закона о контрактной системе. Спорные положения извещения содержат избыточные технологические показатели, не основанные на национальной системе стандартизации и не подтвержденные надлежащим обоснованием. Такое описание ограничивает количество участников закупки, способных предложить эквивалентные товары, соответствующие назначению закупки.</w:t>
      </w:r>
    </w:p>
    <w:p>
      <w:r>
        <w:t>Довод жалобы подтверждается материалами дела и является обоснованным.</w:t>
      </w:r>
    </w:p>
    <w:p>
      <w:r>
        <w:t>Действия Заказчика, выразившиеся в установлении в извещении о проведении закупки № 0372500014026000026 требований к товарам, не соответствующих пунктам 1 и 2 части 1 статьи 33 Закона о контрактной системе, нарушают пункт 1 части 2 статьи 42 Закона о контрактной системе.</w:t>
      </w:r>
    </w:p>
    <w:p>
      <w:r>
        <w:t>С учетом установленного, нарушения жалоба ООО «Артекс» подлежит признанию обоснованной. Заказчику подлежит выдаче обязательное для исполнения предписание об устранении выявленного нарушения путем внесения изменений в извещение о проведении закупки и исключения из описания объекта закупки избыточных технологических показателей либо их надлежащего обоснования с учетом требований статьи 33 Закона о контрактной системе.</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"АРТЕКС" обоснованной.</w:t>
      </w:r>
    </w:p>
    <w:p>
      <w:r>
        <w:t>2. Признать в действиях Заказчика нарушение пункта 1 части 2 статьи 42 (п.п. 1, 2 ч. 1 ст. 33)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12.05.2026 по делу № 078/06/105-1907/2026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ОБЩЕОБРАЗОВАТЕЛЬНОЕ УЧРЕЖДЕНИЕ СРЕДНЯЯ ОБЩЕОБРАЗОВАТЕЛЬНАЯ ШКОЛА № 700 ВАСИЛЕОСТРОВСКОГО РАЙОНА САНКТ-ПЕТЕРБУРГА</w:t>
              <w:br/>
              <w:t>199225, Г.САНКТ-ПЕТЕРБУРГ, вн.тер.г. МУНИЦИПАЛЬНЫЙ ОКРУГ МОРСКОЙ, УЛ ЛИСЯНСКОГО, Д. 6, СТР. 1</w:t>
            </w:r>
          </w:p>
        </w:tc>
      </w:tr>
    </w:tbl>
    <w:p>
      <w:r>
        <w:t>ООО "АРТЕКС"</w:t>
      </w:r>
    </w:p>
    <w:p>
      <w:r>
        <w:t>153027, ИВАНОВСКАЯ ОБЛАСТЬ,</w:t>
      </w:r>
    </w:p>
    <w:p>
      <w:r>
        <w:t>Г. ИВАНОВО, УЛ. ПАВЛА БОЛЬШЕВИКОВА, Д.50А</w:t>
      </w:r>
    </w:p>
    <w:p>
      <w:r>
        <w:t>ПРЕДПИСАНИЕ</w:t>
      </w:r>
    </w:p>
    <w:p>
      <w:r>
        <w:t>по делу № 078/06/105-1907/2026</w:t>
      </w:r>
    </w:p>
    <w:p>
      <w:r>
        <w:t>об устранении нарушений законодательства о контрактной системе</w:t>
      </w:r>
    </w:p>
    <w:p>
      <w:r>
        <w:t>12.05.2026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078/06/105-1907/2026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ГБОУ СОШ № 700 и его комиссии устранить нарушение п. 1 ч. 2 ст. 42 (п.п. 1, 2 ч. 1 ст. 33) Закона о контрактной системе и с этой целью:</w:t>
      </w:r>
    </w:p>
    <w:p>
      <w:r>
        <w:t>- отменить протокол подведения итогов определения поставщика (подрядчика, исполнителя) от 08.05.2026 №ИЗК1, составленный в ходе проведения запроса котировок в электронной форме с номером реестровым номером закупки 0372500014026000026;</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0372500014026000026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05.06.2026 на адрес электронной почты: to78@fas.gov.ru.</w:t>
      </w:r>
    </w:p>
    <w:p>
      <w:r>
        <w:t>3. Оператору электронной площадки – РОСЭЛТОРГ (АО«ЕЭТП»):</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