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202600114959005707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15.05.2026 · в тексте решения — 18.05.2026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0172200002226000056</w:t>
      </w:r>
    </w:p>
    <w:p>
      <w:r>
        <w:rPr>
          <w:b/>
        </w:rPr>
        <w:t xml:space="preserve">Заказчик: </w:t>
      </w:r>
      <w:r>
        <w:t>Администрация Фрунзенского района Санкт-Петербурга</w:t>
      </w:r>
    </w:p>
    <w:p>
      <w:r>
        <w:rPr>
          <w:b/>
        </w:rPr>
        <w:t xml:space="preserve">Заявитель: </w:t>
      </w:r>
      <w:r>
        <w:t>ООО «Эталон 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https://zakupki.gov.ru/epz/complaint/card/complaint-information.html?complaintNumber=202600114959005707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ФРУНЗЕНСКОГО РАЙОНА</w:t>
              <w:br/>
              <w:t>САНКТ-ПЕТЕРБУРГА</w:t>
              <w:br/>
              <w:t>Российская Федерация, 192241, Санкт-Петербург, Пражская, Д. 46</w:t>
            </w:r>
          </w:p>
        </w:tc>
      </w:tr>
    </w:tbl>
    <w:p>
      <w:r>
        <w:t>ГОСУДАРСТВЕННОЕ БЮДЖЕТНОЕ ОБЩЕОБРАЗОВАТЕЛЬНОЕ УЧРЕЖДЕНИЕ ГИМНАЗИЯ</w:t>
      </w:r>
    </w:p>
    <w:p>
      <w:r>
        <w:t>№ 587 ФРУНЗЕНСКОГО РАЙОНА САНКТ-ПЕТЕРБУРГА</w:t>
      </w:r>
    </w:p>
    <w:p>
      <w:r>
        <w:t>Будапештская ул., д. 79, лит. А,</w:t>
      </w:r>
    </w:p>
    <w:p>
      <w:r>
        <w:t>Корпус 2,</w:t>
      </w:r>
    </w:p>
    <w:p>
      <w:r>
        <w:t>Санкт-Петербург, 192281</w:t>
      </w:r>
    </w:p>
    <w:p>
      <w:r>
        <w:t>ООО "ЭТАЛОН ГРУПП"</w:t>
      </w:r>
    </w:p>
    <w:p>
      <w:r>
        <w:t>197348, Г.САНКТ-ПЕТЕРБУРГ, вн.тер.г. МУНИЦИПАЛЬНЫЙ ОКРУГ КОМЕНДАНТСКИЙ АЭРОДРОМ,</w:t>
      </w:r>
    </w:p>
    <w:p>
      <w:r>
        <w:t>УЛ АЭРОДРОМНАЯ, Д. 6, ЛИТЕРА Б, ПОМЕЩ. 1-Н, ПОМЕЩ. 1.3</w:t>
      </w:r>
    </w:p>
    <w:p>
      <w:r>
        <w:t>РЕШЕНИЕ</w:t>
      </w:r>
    </w:p>
    <w:p>
      <w:r>
        <w:t>по делу № 078/06/105-1993/2026</w:t>
      </w:r>
    </w:p>
    <w:p>
      <w:r>
        <w:t>о нарушении законодательства о контрактной системе</w:t>
      </w:r>
    </w:p>
    <w:p>
      <w:r>
        <w:t>18.05.2026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АДМИНИСТРАЦИЯ ФРУНЗЕНСКОГО РАЙОНА САНКТ-ПЕТЕРБУРГА (далее – Уполномоченный орган):</w:t>
      </w:r>
    </w:p>
    <w:p>
      <w:r>
        <w:t>ГОСУДАРСТВЕННОЕ БЮДЖЕТНОЕ ОБЩЕОБРАЗОВАТЕЛЬНОЕ УЧРЕЖДЕНИЕ ГИМНАЗИЯ № 587 ФРУНЗЕНСКОГО РАЙОНА САНКТ-ПЕТЕРБУРГА (далее — Заказчик):</w:t>
      </w:r>
    </w:p>
    <w:p>
      <w:r>
        <w:t>ООО "ЭТАЛОН ГРУПП"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10626/26 от 12.05.2026) на действия комиссии Уполномоченного органа, Заказчика при определении (подрядчика, исполнителя) путем проведения открытого конкурса в электронной форме на выполнение работ по капитальному ремонту и приведению в нормативное состояние помещений после демонтажа чаши бассейна с сопутствующими инженерными системами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13.04.2026 в единой информационной системе, номер извещения 0172200002226000056. Начальная (максимальная) цена контракта – 8315632,17 рублей.</w:t>
      </w:r>
    </w:p>
    <w:p>
      <w:r>
        <w:t>В жалобе Заявитель указывает на неправомерные действия комиссии Уполномоченного органа,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обжалует действия конкурсной комиссии при оценке второй части заявки по критерию «Квалификация участников закупки».</w:t>
      </w:r>
    </w:p>
    <w:p>
      <w:r>
        <w:t>По мнению Заявителя, конкурсная комиссия неправильно оценила представленный им опыт выполнения работ. Заявитель указывает, что в составе заявки представил сведения об исполненных контрактах, связанных с предметом закупки. Вместе с тем, комиссия учла не все контракты, соответствующие установленному в извещении порядку оценки.</w:t>
      </w:r>
    </w:p>
    <w:p>
      <w:r>
        <w:t>Заявитель также указывает, что после размещения протокола направил запрос о даче разъяснений результатов закупки. В запросе он просил сообщить порядок расчета, какие контракты были приняты к оценке, а какие не приняты по каждому детализирующему показателю. По позиции Заявителя, из ответа Заказчика следует, что комиссия фактически ограничилась анализом формы, представленной участником, и не проверила содержание всех представленных контрактов.</w:t>
      </w:r>
    </w:p>
    <w:p>
      <w:r>
        <w:t>Согласно представленным в порядке ч. 1 ст. 106 Закона о контрактной системе возражениям Уполномоченный орган, Заказчик с доводами жалобы не согласны и считают ее необоснованной.</w:t>
      </w:r>
    </w:p>
    <w:p>
      <w:r>
        <w:t>В ходе рассмотрения жалобы Заявителя на действия комиссии Уполномоченного органа, Заказчика 15.05.2026 в целях полного и всестороннего рассмотрения жалобы объявлен перерыв, заседание продолжилось 18.05.2026.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В соответствии с частью 1 статьи 32 Закона о контрактной системе для оценки заявок используются, в том числе, критерии «цена контракта, сумма цен единиц товара, работы, услуги» и «квалификация участников закупки».</w:t>
      </w:r>
    </w:p>
    <w:p>
      <w:r>
        <w:t>Часть 4 статьи 32 Закона о контрактной системе обязывает заказчика указать в извещении используемые критерии оценки и их величины значимости. При этом не указанные в извещении критерии и их величины значимости не могут применяться для целей оценки заявок.</w:t>
      </w:r>
    </w:p>
    <w:p>
      <w:r>
        <w:t>В силу пункта 1 части 11 статьи 48 Закона о контрактной системе члены комиссии рассматривают вторые части заявок и документы, направленные оператором электронной площадки, принимают решение о соответствии второй части заявки требованиям извещения либо об отклонении заявки, а также осуществляют оценку вторых частей заявок по критерию, предусмотренному пунктом 4 части 1 статьи 32 Закона о контрактной системе, если такой критерий установлен извещением.</w:t>
      </w:r>
    </w:p>
    <w:p>
      <w:r>
        <w:t>Из указанных норм следует, что конкурсная комиссия не вправе оценивать заявку формально. Если извещением установлен критерий квалификации, комиссия должна исследовать документы, представленные участником, и применить к ним порядок оценки, установленный извещением. Оценка должна быть проверяемой и основанной на содержании документов, а не на механическом использовании фильтра, краткого перечня или внутренней формы.</w:t>
      </w:r>
    </w:p>
    <w:p>
      <w:r>
        <w:t>Из порядка рассмотрения и оценки заявок следует, что Заказчик установил два критерия оценки:</w:t>
      </w:r>
    </w:p>
    <w:p>
      <w:r>
        <w:t>«Цена контракта, сумма цен единиц товара, работы, услуги» - значимость 60%;</w:t>
      </w:r>
    </w:p>
    <w:p>
      <w:r>
        <w:t>«Квалификация участников закупки» - значимость 40%.</w:t>
      </w:r>
    </w:p>
    <w:p>
      <w:r>
        <w:t>По критерию «Квалификация участников закупки» установлен показатель «наличие у участников закупки опыта работы, связанного с предметом контракта» со значимостью 100%.</w:t>
      </w:r>
    </w:p>
    <w:p>
      <w:r>
        <w:t>Указанный показатель включает два детализирующих показателя:</w:t>
      </w:r>
    </w:p>
    <w:p>
      <w:r>
        <w:t>характеристика квалификации участников закупки № 1 - «Общая цена исполненных участником закупки договоров», значимость 50%;</w:t>
      </w:r>
    </w:p>
    <w:p>
      <w:r>
        <w:t>характеристика квалификации участников закупки № 2 - «Наибольшая цена одного из исполненных участником закупки договоров», значимость 50%.</w:t>
      </w:r>
    </w:p>
    <w:p>
      <w:r>
        <w:t>Порядком оценки установлено, что к оценке принимаются исполненные договоры, сопоставимые с предметом контракта. Под сопоставимым договором понимается договор, предусматривающий выполнение работ по строительству, реконструкции, капитальному ремонту, сносу объекта капитального строительства, за исключением линейного объекта.</w:t>
      </w:r>
    </w:p>
    <w:p>
      <w:r>
        <w:t>Также порядком оценки предусмотрено, что подтверждающими документами являются исполненный договор и акты приемки выполненных работ. Если документы и информация о них содержатся в открытых и общедоступных государственных реестрах, в том числе в ЕИС, участник вправе направить номер реестровой записи из соответствующего реестра.</w:t>
      </w:r>
    </w:p>
    <w:p>
      <w:r>
        <w:t>Следовательно, комиссия должна была установить, какие из представленных Заявителем договоров соответствуют понятию сопоставимого договора, исходя из их предмета, содержания, актов приемки и сведений реестра контрактов.</w:t>
      </w:r>
    </w:p>
    <w:p>
      <w:r>
        <w:t>При этом порядок оценки не сводит сопоставимость договора к буквальному наличию в форме участника слова «капитальный ремонт». Он также не предусматривает, что комиссия вправе оценивать только те контракты, которые участник самостоятельно отобрал фильтром в приложенной таблице.</w:t>
      </w:r>
    </w:p>
    <w:p>
      <w:r>
        <w:t>Напротив, из установленного порядка оценки следует более широкий подход: к оценке принимаются договоры на строительство, реконструкцию, капитальный ремонт и снос объекта капитального строительства. Поэтому комиссия обязана была проверить не только заголовок или отметку в форме, но и содержание каждого представленного договора, включая предмет работ и акты приемки.</w:t>
      </w:r>
    </w:p>
    <w:p>
      <w:r>
        <w:t>Такой подход соответствует смыслу постановления Правительства Российской Федерации от 31.12.2021 № 2604. Оценка опыта направлена на выявление способности участника надлежащим образом исполнить будущий контракт. Поэтому комиссия должна оценивать реальный опыт участника, связанный с предметом закупки, а не техническое оформление таблицы.</w:t>
      </w:r>
    </w:p>
    <w:p>
      <w:r>
        <w:t>Из материалов дела следует, что заявке Заявителя присвоена оценка по критерию квалификации 4,05. При этом Заявитель указывает, что представил сведения об исполненных контрактах на значительно большую сумму, а также контракт с ценой, превышающей значение, фактически учтенное комиссией.</w:t>
      </w:r>
    </w:p>
    <w:p>
      <w:r>
        <w:t>В ответе на запрос о разъяснении результатов закупки Заказчик указал, что при рассмотрении конкурсной заявки участника ООО «ЭТАЛОН ГРУПП» экспертной группой Заказчика была проанализирована форма, представленная самим участником. Также Заказчик указал, что в такой форме участником самостоятельно был установлен фильтр по виду работ «капитальный ремонт», в результате чего в форме были отражены только исполненные контракты, относящиеся к капитальному ремонту. Комиссия Уполномоченного органа, Заказчика проверила представленную форму и признала контракты, указанные участником в отфильтрованной форме, принятыми.</w:t>
      </w:r>
    </w:p>
    <w:p>
      <w:r>
        <w:t>Комиссия УФАС оценивает такой подход как ненадлежащий.</w:t>
      </w:r>
    </w:p>
    <w:p>
      <w:r>
        <w:t>Форма, представленная участником, является способом систематизации сведений. Она не заменяет документы, подтверждающие опыт. Если в составе заявки представлены договоры, акты либо номера реестровых записей, комиссия не вправе ограничиться только теми строками, которые оказались видимыми после применения фильтра в таблице.</w:t>
      </w:r>
    </w:p>
    <w:p>
      <w:r>
        <w:t>Наличие фильтра в форме участника не освобождает конкурсную комиссию от обязанности применить порядок оценки к фактически представленным документам. Комиссия должна была установить, какие контракты соответствуют предмету закупки, какие не соответствуют, и отразить результат такой оценки в расчете баллов.</w:t>
      </w:r>
    </w:p>
    <w:p>
      <w:r>
        <w:t>Иной подход приводит к подмене оценки заявки технической операцией с таблицей. Закон о контрактной системе и постановление № 2604 такого порядка не предусматривают.</w:t>
      </w:r>
    </w:p>
    <w:p>
      <w:r>
        <w:t>Выборочная проверка представленных Заявителем сведений показала, что среди неучтенных либо не получивших надлежащей оценки контрактов имеются договоры, предметом которых является капитальный ремонт помещений, кабинетов, зданий, входных групп и иных объектов, относящихся к объектам капитального строительства. По своему содержанию такие договоры соответствуют установленному Заказчиком понятию сопоставимого договора.</w:t>
      </w:r>
    </w:p>
    <w:p>
      <w:r>
        <w:t>Комиссия УФАС отмечает, что выполнение работ по капитальному ремонту помещений само по себе не исключает отнесение таких работ к работам по капитальному ремонту объекта капитального строительства. Помещения являются частью здания как объекта капитального строительства. Поэтому комиссия не вправе отказывать в учете такого опыта только по формальному основанию, без анализа предмета договора, смет, актов приемки и сведений реестра.</w:t>
      </w:r>
    </w:p>
    <w:p>
      <w:r>
        <w:t>Если комиссия полагала, что конкретный договор не соответствует требованиям порядка оценки, она должна была указать, какой именно признак отсутствует: неподходящий предмет договора, отсутствие полного комплекта документов, неподтвержденное исполнение, неподходящий срок подписания последнего акта, отсутствие сведений в реестре либо иное конкретное основание.</w:t>
      </w:r>
    </w:p>
    <w:p>
      <w:r>
        <w:t>Материалы дела этого не подтверждают.</w:t>
      </w:r>
    </w:p>
    <w:p>
      <w:r>
        <w:t>Заказчик не представил расчет, позволяющий проверить, какие договоры Заявителя приняты по детализирующему показателю «Общая цена исполненных договоров», какие не приняты и по какой причине. Также не представлено надлежащее обоснование, почему по показателю «Наибольшая цена одного из исполненных договоров» не учтены контракты, предмет которых связан с капитальным ремонтом помещений и иных объектов капитального строительства.</w:t>
      </w:r>
    </w:p>
    <w:p>
      <w:r>
        <w:t>В таких условиях Комиссия УФАС не может признать оценку заявки Заявителя законной и проверяемой.</w:t>
      </w:r>
    </w:p>
    <w:p>
      <w:r>
        <w:t>Правовое значение имеет не сам факт несогласия участника с количеством баллов. Значение имеет то, что конкурсная комиссия не показала, каким образом она применила установленный порядок оценки к документам Заявителя.</w:t>
      </w:r>
    </w:p>
    <w:p>
      <w:r>
        <w:t>Оценка заявки должна быть воспроизводимой. Участник, контрольный орган и суд должны иметь возможность установить, какие документы учтены, какие исключены и почему. Если комиссия не может объяснить расчет и подтвердить его материалами заявки, такая оценка не соответствует требованиям Закона о контрактной системе.</w:t>
      </w:r>
    </w:p>
    <w:p>
      <w:r>
        <w:t>Комиссия УФАС также учитывает, что критерий квалификации имел значимость 40%. Внутри этого критерия два детализирующих показателя имели равную значимость - по 50%.</w:t>
      </w:r>
    </w:p>
    <w:p>
      <w:r>
        <w:t>Следовательно, неправильный учет исполненных договоров мог повлиять как на баллы по общей цене исполненных договоров, так и на баллы по наибольшей цене одного исполненного договора.</w:t>
      </w:r>
    </w:p>
    <w:p>
      <w:r>
        <w:t>С учетом того, что Заявитель указал на более низкое ценовое предложение по сравнению с победителем закупки, неправильная оценка квалификации могла повлиять на итоговое ранжирование заявок и результат определения поставщика.</w:t>
      </w:r>
    </w:p>
    <w:p>
      <w:r>
        <w:t>Довод Заказчика о том, что проверка формы участника была проведена, не опровергает нарушение. Проверке подлежала не только форма, а документы, представленные в составе заявки и подтверждающие опыт участника. Комиссия должна была оценить их содержание применительно к установленному понятию сопоставимого договора.</w:t>
      </w:r>
    </w:p>
    <w:p>
      <w:r>
        <w:t>Порядок оценки, установленный извещением, не допускает произвольного исключения контрактов из оценки. Если договор соответствует предмету, исполнен, подтвержден актами и представлен в составе заявки либо содержится в открытом государственном реестре с указанием номера реестровой записи, он подлежит учету при расчете баллов.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конкурсная комиссия подошла к оценке заявки Заявителя формально. Комиссия не исследовала надлежащим образом содержание представленных договоров и контрактов на предмет соответствия их предмета требованиям извещения. В результате контракты, соответствующие установленному Заказчиком понятию сопоставимого договора, неправомерно не учтены при оценке заявки Заявителя.</w:t>
      </w:r>
    </w:p>
    <w:p>
      <w:r>
        <w:t>При таких обстоятельствах действия конкурсной комиссии, выразившиеся в нарушении установленного извещением порядка оценки заявки ООО «ЭТАЛОН ГРУПП», нарушают пункт 1 части 11 статьи 48 Закона о контрактной системе.</w:t>
      </w:r>
    </w:p>
    <w:p>
      <w:r>
        <w:t>Довод жалобы подтверждается материалами дела и является обоснованным.</w:t>
      </w:r>
    </w:p>
    <w:p>
      <w:r>
        <w:t>Установленное нарушение повлияло на результат оценки заявок, поскольку неверное определение значений по детализирующим показателям критерия «Квалификация участников закупки» непосредственно влияет на итоговый рейтинг заявки и порядковый номер участника.</w:t>
      </w:r>
    </w:p>
    <w:p>
      <w:r>
        <w:t>При указанных обстоятельствах имеются основания для выдачи обязательного для исполнения предписания об устранении выявленного нарушения путем отмены протоколов, составленных в ходе определения поставщика в части оценки заявок, и повторной оценки заявок с учетом выводов настоящего решения.</w:t>
      </w:r>
    </w:p>
    <w:p>
      <w:r>
        <w:t>При повторной оценке конкурсной комиссии необходимо исследовать все документы и сведения, представленные Заявителем в подтверждение опыта, включая номера реестровых записей, договоры и акты приемки. По каждому неучтенному договору комиссия должна определить конкретное основание непринятия к оценке. Формальное использование фильтра в таблице либо учет только части представленных сведений не допускается.</w:t>
      </w:r>
    </w:p>
    <w:p>
      <w:r>
        <w:t>На основании изложенного, Комиссия УФАС приходит к выводу, что жалоба ООО «ЭТАЛОН ГРУПП» является обоснованной.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"ЭТАЛОН ГРУПП" обоснованной.</w:t>
      </w:r>
    </w:p>
    <w:p>
      <w:r>
        <w:t>2. Признать в действиях комиссии Уполномоченного органа, Заказчика нарушение пункта 1 части 11 статьи 48 Закона о контрактной системе.</w:t>
      </w:r>
    </w:p>
    <w:p>
      <w:r>
        <w:t>3. Выдать Заказчику, Уполномоченному органу,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18.05.2026 по делу № 078/06/105-1993/2026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ФРУНЗЕНСКОГО РАЙОНА</w:t>
              <w:br/>
              <w:t>САНКТ-ПЕТЕРБУРГА</w:t>
              <w:br/>
              <w:t>Российская Федерация, 192241, Санкт-Петербург, Пражская, Д. 46</w:t>
            </w:r>
          </w:p>
        </w:tc>
      </w:tr>
    </w:tbl>
    <w:p>
      <w:r>
        <w:t>ГОСУДАРСТВЕННОЕ БЮДЖЕТНОЕ ОБЩЕОБРАЗОВАТЕЛЬНОЕ УЧРЕЖДЕНИЕ ГИМНАЗИЯ</w:t>
      </w:r>
    </w:p>
    <w:p>
      <w:r>
        <w:t>№ 587 ФРУНЗЕНСКОГО РАЙОНА САНКТ-ПЕТЕРБУРГА</w:t>
      </w:r>
    </w:p>
    <w:p>
      <w:r>
        <w:t>Будапештская ул., д. 79, лит. А,</w:t>
      </w:r>
    </w:p>
    <w:p>
      <w:r>
        <w:t>корпус 2,</w:t>
      </w:r>
    </w:p>
    <w:p>
      <w:r>
        <w:t>Санкт-Петербург, 192281</w:t>
      </w:r>
    </w:p>
    <w:p>
      <w:r>
        <w:t>ООО "ЭТАЛОН ГРУПП"</w:t>
      </w:r>
    </w:p>
    <w:p>
      <w:r>
        <w:t>197348, Г.САНКТ-ПЕТЕРБУРГ, вн.тер.г. МУНИЦИПАЛЬНЫЙ ОКРУГ КОМЕНДАНТСКИЙ АЭРОДРОМ,</w:t>
      </w:r>
    </w:p>
    <w:p>
      <w:r>
        <w:t>УЛ АЭРОДРОМНАЯ, Д. 6, ЛИТЕРА Б, ПОМЕЩ. 1-Н, ПОМЕЩ. 1.3</w:t>
      </w:r>
    </w:p>
    <w:p>
      <w:r>
        <w:t>ПРЕДПИСАНИЕ</w:t>
      </w:r>
    </w:p>
    <w:p>
      <w:r>
        <w:t>по делу № 078/06/105-1993/2026</w:t>
      </w:r>
    </w:p>
    <w:p>
      <w:r>
        <w:t>об устранении нарушений законодательства о закупках</w:t>
      </w:r>
    </w:p>
    <w:p>
      <w:r>
        <w:t>18.05.2026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078/06/105-1993/2026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Уполномоченному органу - АДМИНИСТРАЦИЯ ФРУНЗЕНСКОГО РАЙОНА САНКТ-ПЕТЕРБУРГА, Заказчику – ГОСУДАРСТВЕННОЕ БЮДЖЕТНОЕ ОБЩЕОБРАЗОВАТЕЛЬНОЕ УЧРЕЖДЕНИЕ ГИМНАЗИЯ № 587 ФРУНЗЕНСКОГО РАЙОНА САНКТ-ПЕТЕРБУРГА и конкурсной комиссии в 7-дневный срок с момента публикации настоящего предписания на официальном сайте единой информационной системы устранить нарушение п. 1 ч. 11 ст. 48 Закона о контрактной системе и с этой целью:</w:t>
      </w:r>
    </w:p>
    <w:p>
      <w:r>
        <w:t>- отменить все протоколы, составленные в ходе осуществления закупки с номером извещения 0172200002226000056;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0172200002226000056 в соответствии с законодательством о контрактной системе.</w:t>
      </w:r>
    </w:p>
    <w:p>
      <w:r>
        <w:t>2. Уполномоченному органу, Заказчику и конкурсной комиссии в срок 15.06.2026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РОСЭЛТОРГ (АО«ЕЭТП»):</w:t>
      </w:r>
    </w:p>
    <w:p>
      <w:r>
        <w:t>- обеспечить Уполномоченному органу, Заказчику и конкурсной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