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202600114959005873</w:t>
      </w:r>
    </w:p>
    <w:p>
      <w:r>
        <w:rPr>
          <w:b/>
        </w:rPr>
        <w:t xml:space="preserve">УФАС: </w:t>
      </w:r>
      <w:r>
        <w:t>УФАС по Санкт-Петербургу</w:t>
      </w:r>
    </w:p>
    <w:p>
      <w:r>
        <w:rPr>
          <w:b/>
        </w:rPr>
        <w:t xml:space="preserve">Дата решения: </w:t>
      </w:r>
      <w:r>
        <w:t>Опубликовано в ЕИС 18.05.2026 · в тексте решения — 15.05.2026</w:t>
      </w:r>
    </w:p>
    <w:p>
      <w:r>
        <w:rPr>
          <w:b/>
        </w:rPr>
        <w:t xml:space="preserve">Исход: </w:t>
      </w:r>
      <w:r>
        <w:t>обоснована</w:t>
      </w:r>
    </w:p>
    <w:p>
      <w:r>
        <w:rPr>
          <w:b/>
        </w:rPr>
        <w:t xml:space="preserve">Закупка №: </w:t>
      </w:r>
      <w:r>
        <w:t>0172400001126000060</w:t>
      </w:r>
    </w:p>
    <w:p>
      <w:r>
        <w:rPr>
          <w:b/>
        </w:rPr>
        <w:t xml:space="preserve">Заказчик: </w:t>
      </w:r>
      <w:r>
        <w:t>Межрегиональное территориальное управление федеральной службы по надзору в сфере транспорта по северо-западному федеральному округу</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https://zakupki.gov.ru/epz/complaint/card/complaint-information.html?complaintNumber=202600114959005873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Межрегиональное территориальное управление Федеральной службы по надзору в сфере транспорта по Северо-Западному федеральному округу</w:t>
              <w:br/>
              <w:t>пр. Римского-Корсакова, д. 39, лит. А,</w:t>
              <w:br/>
              <w:t>Санкт-Петербург, 190068</w:t>
              <w:br/>
              <w:t>ИП Мельничкин Евгений Владимирович</w:t>
              <w:br/>
              <w:t>ул. Рабочая, д. 59, кв. 4, г. Петухово,</w:t>
              <w:br/>
              <w:t>Петуховский р-н, Курганская обл., 641641</w:t>
            </w:r>
          </w:p>
        </w:tc>
      </w:tr>
    </w:tbl>
    <w:p>
      <w:r>
        <w:t>РЕШЕНИЕ</w:t>
      </w:r>
    </w:p>
    <w:p>
      <w:r>
        <w:t>по делу № 078/06/105-2026/2026</w:t>
      </w:r>
    </w:p>
    <w:p>
      <w:r>
        <w:t>о нарушении законодательства о контрактной системе</w:t>
      </w:r>
    </w:p>
    <w:p>
      <w:r>
        <w:t>15.05.2026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10834/26 от 13.05.2026) на действия Заказчика при определении (подрядчика, исполнителя) путем проведения открытого конкурса в электронной форме на выполнение работ по капитальному ремонту здания гаража (Псков) (извещение номер 0172400001126000060)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05.05.2025 на Официальном сайте Единой информационной системы в сфере закупок www.zakupki.gov.ru, номер извещения 0172400001126000060. Начальная (максимальная) цена контракта – 8 281 300,00 рублей.</w:t>
      </w:r>
    </w:p>
    <w:p>
      <w:r>
        <w:t>В жалобе Заявитель указывает на неправомерные действия Заказчика, выразившиеся, по мнению Заявителя, в незаконном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Объектом закупки является выполнение работ по капитальному ремонту.</w:t>
      </w:r>
    </w:p>
    <w:p>
      <w:r>
        <w:t>В соответствии с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силу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соответствии с п. 10 Приложения к Постановлению при осуществлении закупки, объектом которой является выполнение работ по капитальному ремонту объекта капитального строительства (за исключением линейного объекта), к ее участникам предъявляются дополнительные требования о наличии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 3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Заказчиком в извещении о проведении закупки установлены следующие требования:</w:t>
      </w:r>
    </w:p>
    <w:p>
      <w:r>
        <w:t>«Требования в соответствии с позицией 15 раздела II приложения к ПП РФ от 29.12.2021 № 2571</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текущему ремонту зданий, сооружений; 2) опыт исполнения договора, предусматривающего выполнение работ строительству, реконструкции, по капитальному ремонту объекта капитального строительства. Цена выполненных работ по договору, предусмотренному пунктом 1 или 2 настоящей графы настоящей позиции, должна составлять не менее 20 процентов от начальной (максимальной) цены контракта, заключаемого по результатам определения поставщика (подрядчика, исполнителя). Информация и документы, подтверждающие соответствие участников закупки дополнительным требованиям: 1) исполненный договор; 2) акт выполненных работ, подтверждающий цену выполненных работ».</w:t>
      </w:r>
    </w:p>
    <w:p>
      <w:r>
        <w:t>Установленные Заказчиком дополнительные требования не соответствуют объекту закупки, следовательно, доводы жалобы являются обоснованными, а в действиях Заказчика усматривается нарушение ч. 6 ст. 31 Закона о контрактной системе.</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Мельничкина Е.В. обоснованной.</w:t>
      </w:r>
    </w:p>
    <w:p>
      <w:r>
        <w:t>2. Признать в действиях Заказчика нарушение ч. 6 ст. 31 Закона о контрактной системе.</w:t>
      </w:r>
    </w:p>
    <w:p>
      <w:r>
        <w:t>3. Предписание об устранении выявленного нарушения не выдавать в связи с отсутствием доказательств того, что оно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w:t>
      </w:r>
    </w:p>
    <w:p>
      <w:r>
        <w:t>Настоящее решение может быть обжаловано в судебном порядке в течение трёх месяцев со дня принятия.</w:t>
      </w:r>
    </w:p>
    <w:p>
      <w:r>
        <w:t>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