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202600114959006388</w:t>
      </w:r>
    </w:p>
    <w:p>
      <w:r>
        <w:rPr>
          <w:b/>
        </w:rPr>
        <w:t xml:space="preserve">УФАС: </w:t>
      </w:r>
      <w:r>
        <w:t>УФАС по Санкт-Петербургу</w:t>
      </w:r>
    </w:p>
    <w:p>
      <w:r>
        <w:rPr>
          <w:b/>
        </w:rPr>
        <w:t xml:space="preserve">Дата решения: </w:t>
      </w:r>
      <w:r>
        <w:t>27.05.2026</w:t>
      </w:r>
    </w:p>
    <w:p>
      <w:r>
        <w:rPr>
          <w:b/>
        </w:rPr>
        <w:t xml:space="preserve">Исход: </w:t>
      </w:r>
      <w:r>
        <w:t>обоснована</w:t>
      </w:r>
    </w:p>
    <w:p>
      <w:r>
        <w:rPr>
          <w:b/>
        </w:rPr>
        <w:t xml:space="preserve">Закупка №: </w:t>
      </w:r>
      <w:r>
        <w:t>0372100033826000480</w:t>
      </w:r>
    </w:p>
    <w:p>
      <w:r>
        <w:rPr>
          <w:b/>
        </w:rPr>
        <w:t xml:space="preserve">Заказчик: </w:t>
      </w:r>
      <w:r>
        <w:t>Федеральное государственное бюджетное учреждение «Санкт-Петербургский научно-исследовательский институт фтизиопульмонологии» министерства здравоохранения Российской Федерации</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https://zakupki.gov.ru/epz/complaint/card/complaint-information.html?complaintNumber=202600114959006388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ФГБУ «СПб НИИФ» Минздрава России</w:t>
              <w:br/>
              <w:t>Лиговский пр., д. 2-4,</w:t>
              <w:br/>
              <w:t>Санкт-Петербург, 191036</w:t>
              <w:br/>
              <w:t>ИП Мельничкин Евгений Владимирович</w:t>
              <w:br/>
              <w:t>ул. Рабочая, д. 59, кв. 4, г. Петухово,</w:t>
              <w:br/>
              <w:t>Петуховский р-н, Курганская обл., 641641</w:t>
            </w:r>
          </w:p>
        </w:tc>
      </w:tr>
    </w:tbl>
    <w:p>
      <w:r>
        <w:t>РЕШЕНИЕ</w:t>
      </w:r>
    </w:p>
    <w:p>
      <w:r>
        <w:t>по делу № 078/06/105-2229/2026</w:t>
      </w:r>
    </w:p>
    <w:p>
      <w:r>
        <w:t>о нарушении законодательства о контрактной системе</w:t>
      </w:r>
    </w:p>
    <w:p>
      <w:r>
        <w:t>27.05.2026 Санкт-Петербург</w:t>
      </w:r>
    </w:p>
    <w:p>
      <w:r>
        <w:t>Комиссия Санкт-Петербургского УФАС России по контролю в сфере закупок (далее – Комиссия УФАС) в составе:</w:t>
      </w:r>
    </w:p>
    <w:p>
      <w:r>
        <w:t>Нечаева Д.В. – временно исполняющего обязанности заместителя руководителя управления - начальника отдела контроля размещения государственного заказа, председателя Комиссии УФАС;</w:t>
      </w:r>
    </w:p>
    <w:p>
      <w:r>
        <w:t>Геваргяна Р.В. – заместителя начальника отдела контроля размещения государственного заказа, члена Комиссии УФАС;</w:t>
      </w:r>
    </w:p>
    <w:p>
      <w:r>
        <w:t>Кудряшова Н.И. – ведущего специалиста-эксперта отдела контроля размещения государственного заказа, члена Комиссии УФАС;</w:t>
      </w:r>
    </w:p>
    <w:p>
      <w:r>
        <w:t>при участии представителей:</w:t>
      </w:r>
    </w:p>
    <w:p>
      <w:r>
        <w:t>ФГБУ «СПб НИИФ» Минздрава России (далее – Заказчик): Степаненко О.И. по доверенности;</w:t>
      </w:r>
    </w:p>
    <w:p>
      <w:r>
        <w:t>в отсутствие представителей:</w:t>
      </w:r>
    </w:p>
    <w:p>
      <w:r>
        <w:t>ИП Мельничкина Е.В.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11748/26 от 22.05.2026) на действия Заказчика при определении (подрядчика, исполнителя) путем проведения открытого конкурса в электронной форме на выполнение работ по ремонту 1-го этажа 3-го корпуса ФГБУ «СПб НИИФ» Минздрава России по адресу: 188800, Ленинградская область, Выборгский район, поселок Отрадное (капитальный ремонт) (извещение номер 0372100033826000480)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15.05.2025 на Официальном сайте Единой информационной системы в сфере закупок www.zakupki.gov.ru, номер извещения 0372100033826000480. Начальная (максимальная) цена контракта – 9 461 518,71 рублей.</w:t>
      </w:r>
    </w:p>
    <w:p>
      <w:r>
        <w:t>В жалобе Заявитель указывает на неправомерные действия Заказчика, выразившиеся, по мнению Заявителя, в незаконном установлении дополнительных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Объектом закупки является выполнение работ по капитальному ремонту.</w:t>
      </w:r>
    </w:p>
    <w:p>
      <w:r>
        <w:t>В соответствии с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силу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соответствии с п. 10 Приложения к Постановлению при осуществлении закупки, объектом которой является выполнение работ по капитальному ремонту объекта капитального строительства (за исключением линейного объекта), к ее участникам предъявляются дополнительные требования о наличии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 3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Заказчиком в извещении о проведении закупки установлены следующие требования:</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Согласно ч. 4 ст. 31 Закона о контрактной системе в случае установления Правительством Российской Федерации в соответствии с ч.ч. 2 и 2.1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силу ч. 5 ст. 31 Закона о контрактной системе информация об установленных требованиях в соответствии с ч.ч.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
        <w:t>Пунктом 3 Постановления № 2571 установлено, что 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Начальная (максимальная) цена контракта составляет 9 461 518,71 рублей, при этом извещением предусмотрены дополнительные требования к участникам закупки, следовательно, доводы жалобы являются обоснованными, а в действиях Заказчика усматривается нарушение ч. 6 ст. 31 Закона о контрактной системе.</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Мельничкина Е.В. обоснованной.</w:t>
      </w:r>
    </w:p>
    <w:p>
      <w:r>
        <w:t>2. Признать в действиях Заказчика нарушение ч. 6 ст. 31 Закона о контрактной системе.</w:t>
      </w:r>
    </w:p>
    <w:p>
      <w:r>
        <w:t>3. Предписание об устранении выявленного нарушения не выдавать в связи с отсутствием доказательств того, что оно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w:t>
      </w:r>
    </w:p>
    <w:tbl>
      <w:tblPr>
        <w:tblStyle w:val="TableGrid"/>
        <w:tblW w:type="auto" w:w="0"/>
        <w:tblLook w:firstColumn="1" w:firstRow="1" w:lastColumn="0" w:lastRow="0" w:noHBand="0" w:noVBand="1" w:val="04A0"/>
      </w:tblPr>
      <w:tblGrid>
        <w:gridCol w:w="2880"/>
        <w:gridCol w:w="2880"/>
        <w:gridCol w:w="2880"/>
      </w:tblGrid>
      <w:tr>
        <w:tc>
          <w:tcPr>
            <w:tcW w:type="dxa" w:w="2880"/>
          </w:tcPr>
          <w:p>
            <w:r>
              <w:t>Заместитель председателя Комиссии УФАС</w:t>
            </w:r>
          </w:p>
        </w:tc>
        <w:tc>
          <w:tcPr>
            <w:tcW w:type="dxa" w:w="2880"/>
          </w:tcPr>
          <w:p>
            <w:r/>
          </w:p>
        </w:tc>
        <w:tc>
          <w:tcPr>
            <w:tcW w:type="dxa" w:w="2880"/>
          </w:tcPr>
          <w:p>
            <w:r>
              <w:t>Д.В. Нечаев</w:t>
            </w:r>
          </w:p>
        </w:tc>
      </w:tr>
      <w:tr>
        <w:tc>
          <w:tcPr>
            <w:tcW w:type="dxa" w:w="2880"/>
          </w:tcPr>
          <w:p>
            <w:r>
              <w:t>Члены Комиссии УФАС</w:t>
            </w:r>
          </w:p>
        </w:tc>
        <w:tc>
          <w:tcPr>
            <w:tcW w:type="dxa" w:w="2880"/>
          </w:tcPr>
          <w:p>
            <w:r/>
          </w:p>
        </w:tc>
        <w:tc>
          <w:tcPr>
            <w:tcW w:type="dxa" w:w="2880"/>
          </w:tcPr>
          <w:p>
            <w:r>
              <w:t>Р.В. Геваргян</w:t>
            </w:r>
          </w:p>
        </w:tc>
      </w:tr>
      <w:tr>
        <w:tc>
          <w:tcPr>
            <w:tcW w:type="dxa" w:w="2880"/>
          </w:tcPr>
          <w:p>
            <w:r/>
          </w:p>
        </w:tc>
        <w:tc>
          <w:tcPr>
            <w:tcW w:type="dxa" w:w="2880"/>
          </w:tcPr>
          <w:p>
            <w:r/>
          </w:p>
        </w:tc>
        <w:tc>
          <w:tcPr>
            <w:tcW w:type="dxa" w:w="2880"/>
          </w:tcPr>
          <w:p>
            <w:r>
              <w:t>Н.И. Кудряшов</w:t>
            </w:r>
          </w:p>
        </w:tc>
      </w:tr>
    </w:tbl>
    <w:p>
      <w:r>
        <w:t>Настоящее решение может быть обжаловано в судебном порядке в течение трёх месяцев со дня принятия.</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