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202600114959007430</w:t>
      </w:r>
    </w:p>
    <w:p>
      <w:r>
        <w:rPr>
          <w:b/>
        </w:rPr>
        <w:t xml:space="preserve">УФАС: </w:t>
      </w:r>
      <w:r>
        <w:t>УФАС по Санкт-Петербургу</w:t>
      </w:r>
    </w:p>
    <w:p>
      <w:r>
        <w:rPr>
          <w:b/>
        </w:rPr>
        <w:t xml:space="preserve">Дата решения: </w:t>
      </w:r>
      <w:r>
        <w:t>17.06.2026</w:t>
      </w:r>
    </w:p>
    <w:p>
      <w:r>
        <w:rPr>
          <w:b/>
        </w:rPr>
        <w:t xml:space="preserve">Исход: </w:t>
      </w:r>
      <w:r>
        <w:t>обоснована</w:t>
      </w:r>
    </w:p>
    <w:p>
      <w:r>
        <w:rPr>
          <w:b/>
        </w:rPr>
        <w:t xml:space="preserve">Закупка №: </w:t>
      </w:r>
      <w:r>
        <w:t>0172100009226000022</w:t>
      </w:r>
    </w:p>
    <w:p>
      <w:r>
        <w:rPr>
          <w:b/>
        </w:rPr>
        <w:t xml:space="preserve">Заказчик: </w:t>
      </w:r>
      <w:r>
        <w:t>Управление федеральной налоговой службы по Санкт-Петербургу</w:t>
      </w:r>
    </w:p>
    <w:p>
      <w:r>
        <w:rPr>
          <w:b/>
        </w:rPr>
        <w:t xml:space="preserve">Заявитель: </w:t>
      </w:r>
      <w:r>
        <w:t>Дерюга Руслан Эдуардович</w:t>
      </w:r>
    </w:p>
    <w:p>
      <w:r>
        <w:rPr>
          <w:b/>
        </w:rPr>
        <w:t xml:space="preserve">Первоисточник в ЕИС: </w:t>
      </w:r>
      <w:r>
        <w:t>https://zakupki.gov.ru/epz/complaint/card/complaint-information.html?complaintNumber=202600114959007430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t>left000</w:t>
            </w:r>
          </w:p>
        </w:tc>
        <w:tc>
          <w:tcPr>
            <w:tcW w:type="dxa" w:w="4320"/>
          </w:tcPr>
          <w:p>
            <w:r>
              <w:t>УПРАВЛЕНИЕ ФЕДЕРАЛЬНОЙ НАЛОГОВОЙ СЛУЖБЫ ПО САНКТ-ПЕТЕРБУРГУ</w:t>
              <w:br/>
              <w:t>Российская Федерация, 191180, Санкт-Петербург, Реки Фонтанки наб, Д.76</w:t>
            </w:r>
          </w:p>
        </w:tc>
      </w:tr>
    </w:tbl>
    <w:p>
      <w:r>
        <w:t>ИП ДЕРЮГА РУСЛАН ЭДУАРДОВИЧ</w:t>
      </w:r>
    </w:p>
    <w:p>
      <w:r>
        <w:t>360003, КАБАРДИНО-БАЛКАРСКАЯ РЕСПУБЛИКА, Г НАЛЬЧИК, УЛ КИРОВА, Д. 3, КВ. 144</w:t>
      </w:r>
    </w:p>
    <w:p>
      <w:r>
        <w:t>РЕШЕНИЕ</w:t>
      </w:r>
    </w:p>
    <w:p>
      <w:r>
        <w:t>по делу № 078/06/105-2614/2026</w:t>
      </w:r>
    </w:p>
    <w:p>
      <w:r>
        <w:t>о нарушении законодательства о контрактной системе</w:t>
      </w:r>
    </w:p>
    <w:p>
      <w:r>
        <w:t>17.06.2026 Санкт-Петербург</w:t>
      </w:r>
    </w:p>
    <w:p>
      <w:r>
        <w:t>Комиссия Санкт-Петербургского УФАС России по контролю в сфере закупок (далее – Комиссия УФАС)</w:t>
      </w:r>
    </w:p>
    <w:p>
      <w:r>
        <w:t>при участии представителей:</w:t>
      </w:r>
    </w:p>
    <w:p>
      <w:r>
        <w:t>УПРАВЛЕНИЕ ФЕДЕРАЛЬНОЙ НАЛОГОВОЙ СЛУЖБЫ ПО САНКТ-ПЕТЕРБУРГУ (далее – Заказчик);</w:t>
      </w:r>
    </w:p>
    <w:p>
      <w:r>
        <w:t>в отсутствие представителей:</w:t>
      </w:r>
    </w:p>
    <w:p>
      <w:r>
        <w:t>ИП ДЕРЮГА РУСЛАН ЭДУАРДОВИЧ (далее – Заявитель, ИП ДЕРЮГА Р.Э.) при надлежащем уведомлении о месте и времени заседания комиссии УФАС;</w:t>
      </w:r>
    </w:p>
    <w:p>
      <w:pPr>
        <w:pStyle w:val="Heading2"/>
      </w:pPr>
      <w:r>
        <w:t>описательная часть</w:t>
      </w:r>
    </w:p>
    <w:p>
      <w:r>
        <w:t>рассмотрев посредством системы видеоконференцсвязи жалобу Заявителя (вх. № 13705/26 от 11.06.2026) на действия Заказчика при определении (подрядчика, исполнителя) путем проведения электронного аукциона на поставку канцелярских принадлежностей (Тип 3) для нужд УФНС России по Санкт-Петербургу и Межрайонных ИФНС России по Санкт-Петербургу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27.05.2026 на Официальном сайте Единой информационной системы в сфере закупок www.zakupki.gov.ru (далее – ЕИС), номер извещения 0172100009226000022. Начальная (максимальная) цена контракта – 1 625 894,50 рублей.</w:t>
      </w:r>
    </w:p>
    <w:p>
      <w:r>
        <w:t>В жалобе Заявитель указывает на возможные неправомерные действия комиссии по осуществлению закупок Заказчика, выразившиеся, по мнению Заявителя, в неприменении национального режима.</w:t>
      </w:r>
    </w:p>
    <w:p>
      <w:r>
        <w:t>Заказчик с доводами жалобы не согласен.</w:t>
      </w:r>
    </w:p>
    <w:p>
      <w:r>
        <w:t>Информация, изложенная в жалобе, опубликованная в ЕИС, представленные документы подтверждают следующие обстоятельства.</w:t>
      </w:r>
    </w:p>
    <w:p>
      <w:r>
        <w:t>В соответствии с ч. 5 ст.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12. ст.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Протокол подведения итогов определения поставщика (подрядчика, исполнителя) от 08.06.2026 №ИЭА, содержит, в том числе следующее:</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Номер заявки/ИНЗ</w:t>
            </w:r>
          </w:p>
        </w:tc>
        <w:tc>
          <w:tcPr>
            <w:tcW w:type="dxa" w:w="1728"/>
          </w:tcPr>
          <w:p>
            <w:r>
              <w:t>Дата и время подачи заявки</w:t>
            </w:r>
          </w:p>
        </w:tc>
        <w:tc>
          <w:tcPr>
            <w:tcW w:type="dxa" w:w="1728"/>
          </w:tcPr>
          <w:p>
            <w:r>
              <w:t>Предложение участника, руб.</w:t>
            </w:r>
          </w:p>
        </w:tc>
        <w:tc>
          <w:tcPr>
            <w:tcW w:type="dxa" w:w="1728"/>
          </w:tcPr>
          <w:p>
            <w:r>
              <w:t>Дата и время подачи ЦП</w:t>
            </w:r>
          </w:p>
        </w:tc>
        <w:tc>
          <w:tcPr>
            <w:tcW w:type="dxa" w:w="1728"/>
          </w:tcPr>
          <w:p>
            <w:r>
              <w:t>Порядковый номер заявки</w:t>
            </w:r>
          </w:p>
        </w:tc>
      </w:tr>
      <w:tr>
        <w:tc>
          <w:tcPr>
            <w:tcW w:type="dxa" w:w="1728"/>
          </w:tcPr>
          <w:p>
            <w:r>
              <w:t>4</w:t>
              <w:br/>
              <w:t>A-395853</w:t>
            </w:r>
          </w:p>
        </w:tc>
        <w:tc>
          <w:tcPr>
            <w:tcW w:type="dxa" w:w="1728"/>
          </w:tcPr>
          <w:p>
            <w:r>
              <w:t>03.06.2026 17:56:01</w:t>
            </w:r>
          </w:p>
        </w:tc>
        <w:tc>
          <w:tcPr>
            <w:tcW w:type="dxa" w:w="1728"/>
          </w:tcPr>
          <w:p>
            <w:r>
              <w:t>1 373 880.83</w:t>
            </w:r>
          </w:p>
        </w:tc>
        <w:tc>
          <w:tcPr>
            <w:tcW w:type="dxa" w:w="1728"/>
          </w:tcPr>
          <w:p>
            <w:r>
              <w:t>04.06.2026 11:03:11 (MSK+00:00)</w:t>
            </w:r>
          </w:p>
        </w:tc>
        <w:tc>
          <w:tcPr>
            <w:tcW w:type="dxa" w:w="1728"/>
          </w:tcPr>
          <w:p>
            <w:r>
              <w:t>1</w:t>
            </w:r>
          </w:p>
        </w:tc>
      </w:tr>
      <w:tr>
        <w:tc>
          <w:tcPr>
            <w:tcW w:type="dxa" w:w="1728"/>
          </w:tcPr>
          <w:p>
            <w:r>
              <w:t>2</w:t>
              <w:br/>
              <w:t>A-395544</w:t>
            </w:r>
          </w:p>
        </w:tc>
        <w:tc>
          <w:tcPr>
            <w:tcW w:type="dxa" w:w="1728"/>
          </w:tcPr>
          <w:p>
            <w:r>
              <w:t>03.06.2026 12:34:08</w:t>
            </w:r>
          </w:p>
        </w:tc>
        <w:tc>
          <w:tcPr>
            <w:tcW w:type="dxa" w:w="1728"/>
          </w:tcPr>
          <w:p>
            <w:r>
              <w:t>1 373 880.83</w:t>
            </w:r>
          </w:p>
        </w:tc>
        <w:tc>
          <w:tcPr>
            <w:tcW w:type="dxa" w:w="1728"/>
          </w:tcPr>
          <w:p>
            <w:r>
              <w:t>04.06.2026 11:04:13 (MSK+00:00)</w:t>
            </w:r>
          </w:p>
        </w:tc>
        <w:tc>
          <w:tcPr>
            <w:tcW w:type="dxa" w:w="1728"/>
          </w:tcPr>
          <w:p>
            <w:r>
              <w:t>2</w:t>
            </w:r>
          </w:p>
        </w:tc>
      </w:tr>
      <w:tr>
        <w:tc>
          <w:tcPr>
            <w:tcW w:type="dxa" w:w="1728"/>
          </w:tcPr>
          <w:p>
            <w:r>
              <w:t>1</w:t>
              <w:br/>
              <w:t>A-395366</w:t>
            </w:r>
          </w:p>
        </w:tc>
        <w:tc>
          <w:tcPr>
            <w:tcW w:type="dxa" w:w="1728"/>
          </w:tcPr>
          <w:p>
            <w:r>
              <w:t>02.06.2026 19:45:04</w:t>
            </w:r>
          </w:p>
        </w:tc>
        <w:tc>
          <w:tcPr>
            <w:tcW w:type="dxa" w:w="1728"/>
          </w:tcPr>
          <w:p>
            <w:r>
              <w:t>1 544 599.77</w:t>
            </w:r>
          </w:p>
        </w:tc>
        <w:tc>
          <w:tcPr>
            <w:tcW w:type="dxa" w:w="1728"/>
          </w:tcPr>
          <w:p>
            <w:r>
              <w:t>04.06.2026 11:00:21 (MSK+00:00)</w:t>
            </w:r>
          </w:p>
        </w:tc>
        <w:tc>
          <w:tcPr>
            <w:tcW w:type="dxa" w:w="1728"/>
          </w:tcPr>
          <w:p>
            <w:r>
              <w:t>3</w:t>
            </w:r>
          </w:p>
        </w:tc>
      </w:tr>
      <w:tr>
        <w:tc>
          <w:tcPr>
            <w:tcW w:type="dxa" w:w="1728"/>
          </w:tcPr>
          <w:p>
            <w:r>
              <w:t>3</w:t>
              <w:br/>
              <w:t>A-395632</w:t>
            </w:r>
          </w:p>
        </w:tc>
        <w:tc>
          <w:tcPr>
            <w:tcW w:type="dxa" w:w="1728"/>
          </w:tcPr>
          <w:p>
            <w:r>
              <w:t>03.06.2026 13:01:19</w:t>
            </w:r>
          </w:p>
        </w:tc>
        <w:tc>
          <w:tcPr>
            <w:tcW w:type="dxa" w:w="1728"/>
          </w:tcPr>
          <w:p>
            <w:r>
              <w:t>1 625 894.50</w:t>
            </w:r>
          </w:p>
        </w:tc>
        <w:tc>
          <w:tcPr>
            <w:tcW w:type="dxa" w:w="1728"/>
          </w:tcPr>
          <w:p>
            <w:r>
              <w:t>03.06.2026 13:01:19 (MSK+00:00)</w:t>
            </w:r>
          </w:p>
        </w:tc>
        <w:tc>
          <w:tcPr>
            <w:tcW w:type="dxa" w:w="1728"/>
          </w:tcPr>
          <w:p>
            <w:r>
              <w:t>4</w:t>
            </w:r>
          </w:p>
        </w:tc>
      </w:tr>
    </w:tbl>
    <w:p>
      <w:r>
        <w:t>Согласно п. 15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 в том числе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Согласно ч. 2 ст. 14 Закона о контрактной системе Правительство Российской Федерации:</w:t>
      </w:r>
    </w:p>
    <w:p>
      <w:r>
        <w:t>1) вправе с учетом положений части 3 настоящей статьи принимать меры, устанавливающие:</w:t>
      </w:r>
    </w:p>
    <w:p>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Заказчиком в извещении установлено, в том числе следующее:</w:t>
      </w:r>
    </w:p>
    <w:tbl>
      <w:tblPr>
        <w:tblStyle w:val="TableGrid"/>
        <w:tblW w:type="auto" w:w="0"/>
        <w:tblLook w:firstColumn="1" w:firstRow="1" w:lastColumn="0" w:lastRow="0" w:noHBand="0" w:noVBand="1" w:val="04A0"/>
      </w:tblPr>
      <w:tblGrid>
        <w:gridCol w:w="4320"/>
        <w:gridCol w:w="4320"/>
      </w:tblGrid>
      <w:tr>
        <w:tc>
          <w:tcPr>
            <w:tcW w:type="dxa" w:w="4320"/>
          </w:tcPr>
          <w:p>
            <w:r>
              <w:t>Объект закупки</w:t>
            </w:r>
          </w:p>
        </w:tc>
        <w:tc>
          <w:tcPr>
            <w:tcW w:type="dxa" w:w="4320"/>
          </w:tcPr>
          <w:p>
            <w:r>
              <w:t>Вид требования</w:t>
            </w:r>
          </w:p>
        </w:tc>
      </w:tr>
      <w:tr>
        <w:tc>
          <w:tcPr>
            <w:tcW w:type="dxa" w:w="4320"/>
          </w:tcPr>
          <w:p>
            <w:r>
              <w:t>25.99.22.130-00000007 Степлер</w:t>
            </w:r>
          </w:p>
        </w:tc>
        <w:tc>
          <w:tcPr>
            <w:tcW w:type="dxa" w:w="4320"/>
          </w:tcPr>
          <w:p>
            <w:r>
              <w:t>Преимущество в отношении товаров российского происхождения, выполняемых работ, оказываемых услуг российскими лицами</w:t>
            </w:r>
          </w:p>
        </w:tc>
      </w:tr>
    </w:tbl>
    <w:p>
      <w: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 1875) устанавливает, что при осуществлении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закупок в соответствии с 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Постановления № 1875 предусмотрено,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
        <w:t>д)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
        <w:t>е)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
        <w:t>ж)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
        <w:t>з) указание в заявке на участие в закупке наименования страны происхождения товара (в случае осуществления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такое указание осуществляется в соответствии с подпунктом "б" пункта 2 части 1 статьи 43 указанного Федерального закона):</w:t>
      </w:r>
    </w:p>
    <w:p>
      <w:r>
        <w:t>для подтверждения происхождения товаров из Российской Федерации, не указанных в позициях 1 - 146 приложения N 1 к настоящему постановлению, позициях 1 - 433 приложения N 2 к настоящему постановлению;</w:t>
      </w:r>
    </w:p>
    <w:p>
      <w:r>
        <w:t>для подтверждения происхождения товаров из Российской Федерации, указанных в позициях 1 - 433 приложения N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настоящего постановления или при осуществлении в соответствии с Федеральным законом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и) при осуществлении закупок в рамках государственного оборонного заказа товара, не относящегося к товарам, указанным в позициях 1 - 146 приложения N 1 к настоящему постановлению, позициях 1 - 433 приложения N 2 к настоящему постановлению,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 документацией с литерой не ниже "О1", при осуществлении закупок составных частей вооружения, военной и специальной техники, принятых на вооружение, снабжение, в эксплуатацию, разработанных в соответствии с конструкторской документацией с литерой не ниже "О1" и (или) указанных в конструкторской документации на такие составные части, в дополнение к информации, предусмотренной подпунктом "з" настоящего пункта, - информация и документы, предусмотренные извещением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w:t>
      </w:r>
    </w:p>
    <w:p>
      <w:r>
        <w:t>к) для подтверждения происхождения товаров, указанных в позициях 152 - 154 приложения N 1 к настоящему постановлению, из Российской Федерации в дополнение к информации, предусмотренной подпунктом "з" настоящего пункта, - предусмотренный извещением об осуществлении закупки, приглашением принять участие в определении поставщика (подрядчика, исполнителя), условиями контракта и подлежащий представлению заказчику при поставке товара (в том числе при выполнении работ, оказании услуг) ветеринарный сопроводительный документ, установленный в соответствии с Законом Российской Федерации "О ветеринарии" ветеринарными правилами организации работы по оформлению ветеринарных сопроводительных документов;</w:t>
      </w:r>
    </w:p>
    <w:p>
      <w:r>
        <w:t>л) для подтверждения происхождения товаров, указанных в позициях 152 - 154 приложения N 1 к настоящему постановлению, из государств - членов Евразийского экономического союза, за исключением Российской Федерации, в дополнение к информации, предусмотренной подпунктом "з" настоящего пункта, - предусмотренный извещением об осуществлении закупки, приглашением принять участие в определении поставщика (подрядчика, исполнителя), условиями контракта и подлежащий представлению заказчику при поставке товара (в том числе при выполнении работ, оказании услуг) ветеринарный сертификат, выдаваемый в соответствии с актами, составляющими право Евразийского экономического союза.</w:t>
      </w:r>
    </w:p>
    <w:p>
      <w:r>
        <w:t>Так, согласно предоставленной Заказчиком информации, участник (Заявитель) задекларировал в заявке страну происхождения РФ, таким образом, с учетом других заявок, обеспечил необходимость использования преимущества.</w:t>
      </w:r>
    </w:p>
    <w:p>
      <w:r>
        <w:t>Согласно п. 3 ч. 5 ст. 14 Закона о контрактной системе если Правительством Российской Федерации установлено предусмотренное подпунктом "в" пункта 1 части 2 настоящей статьи преимущество в отношении работы, услуги, соответственно выполняемой, оказываемой российским лицом:</w:t>
      </w:r>
    </w:p>
    <w:p>
      <w:r>
        <w:t>а) при присвоении в соответствии с подпунктом "б" пункта 1 части 15 статьи 48, подпунктом "б" пункта 1 части 5 статьи 49, подпунктом "б" пункта 1 части 3 статьи 50, подпунктом "в" пункта 1 части 10 статьи 73, пунктом 1 части 5 статьи 74, подпунктом "в" пункта 1 части 9 статьи 75, подпунктом "б" пункта 1 части 5 статьи 76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подпунктом "б" пункта 6 части 12 статьи 93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цены за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предложенной участником закупки, подавшим такую заявку;</w:t>
      </w:r>
    </w:p>
    <w:p>
      <w:r>
        <w:t>б) в случае заключения контракта с участником закупки, указанным в подпункте "а" настоящего пункта, указанный контракт заключается без учета снижения либо увеличения ценового предложения, осуществленных в соответствии с подпунктом "а" настоящего пункта.</w:t>
      </w:r>
    </w:p>
    <w:p>
      <w:r>
        <w:t>В соответствии с ч. 1 ст. 34 Закона о контрактной системе,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на основании заявок заказчика.</w:t>
      </w:r>
    </w:p>
    <w:p>
      <w:r>
        <w:t>В силу п. 1 ч. 1 ст. 94 Закона о контактной системе,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отдельных этапов исполнения контракта.</w:t>
      </w:r>
    </w:p>
    <w:p>
      <w:r>
        <w:t>Согласно ч. 3 ст. 94 Закона о контрактной системе,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w:t>
      </w:r>
    </w:p>
    <w:p>
      <w:r>
        <w:t>Таким образом, с учетом вышеизложенного, Заказчик принимает товар с учетом страны происхождения товара указанной в заявки участника, при этом в случае уклонения от исполнения обязательств, к исполнителю (поставщику) может быть применена мера, в том числе в виде внесения лица в реестр недобросовестных поставщиков (подрядчиков, исполнителей).</w:t>
      </w:r>
    </w:p>
    <w:p>
      <w:pPr>
        <w:pStyle w:val="Heading2"/>
      </w:pPr>
      <w:r>
        <w:t>мотивировочная часть</w:t>
      </w:r>
    </w:p>
    <w:p>
      <w:r>
        <w:t>Комиссия УФАС, руководствуясь ст. 2, 8, 33, 42, 49, 99, 105, 106 Закона о контрактной системе,</w:t>
      </w:r>
    </w:p>
    <w:p>
      <w:pPr>
        <w:pStyle w:val="Heading2"/>
      </w:pPr>
      <w:r>
        <w:t>резолютивная часть</w:t>
      </w:r>
    </w:p>
    <w:p>
      <w:r>
        <w:t>РЕШИЛА:</w:t>
      </w:r>
    </w:p>
    <w:p>
      <w:r>
        <w:t>1. Признать жалобу ИП ДЕРЮГА Р.Э. обоснованной.</w:t>
      </w:r>
    </w:p>
    <w:p>
      <w:r>
        <w:t>2. Признать в действиях комиссии по осуществлению закупок Заказчика нарушение пп. «б» п. 1 ч. 5 ст. 49 Закона о контрактной системе.</w:t>
      </w:r>
    </w:p>
    <w:p>
      <w:r>
        <w:t>3. Выдать Заказчику, его комиссии по осуществлению закупок и оператору электронной площадки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 Заказчика.</w:t>
      </w:r>
    </w:p>
    <w:p>
      <w:r>
        <w:t>Настоящее решение может быть обжаловано в судебном порядке в течение трёх месяцев со дня принятия.</w:t>
      </w:r>
    </w:p>
    <w:tbl>
      <w:tblPr>
        <w:tblStyle w:val="TableGrid"/>
        <w:tblW w:type="auto" w:w="0"/>
        <w:tblLook w:firstColumn="1" w:firstRow="1" w:lastColumn="0" w:lastRow="0" w:noHBand="0" w:noVBand="1" w:val="04A0"/>
      </w:tblPr>
      <w:tblGrid>
        <w:gridCol w:w="4320"/>
        <w:gridCol w:w="4320"/>
      </w:tblGrid>
      <w:tr>
        <w:tc>
          <w:tcPr>
            <w:tcW w:type="dxa" w:w="4320"/>
          </w:tcPr>
          <w:p>
            <w:r>
              <w:t>left000</w:t>
            </w:r>
          </w:p>
        </w:tc>
        <w:tc>
          <w:tcPr>
            <w:tcW w:type="dxa" w:w="4320"/>
          </w:tcPr>
          <w:p>
            <w:r>
              <w:t>УПРАВЛЕНИЕ ФЕДЕРАЛЬНОЙ НАЛОГОВОЙ СЛУЖБЫ ПО САНКТ-ПЕТЕРБУРГУ</w:t>
              <w:br/>
              <w:t>Российская Федерация, 191180, Санкт-Петербург, Реки Фонтанки наб, Д.76</w:t>
            </w:r>
          </w:p>
        </w:tc>
      </w:tr>
    </w:tbl>
    <w:p>
      <w:r>
        <w:t>ИП ДЕРЮГА РУСЛАН ЭДУАРДОВИЧ</w:t>
      </w:r>
    </w:p>
    <w:p>
      <w:r>
        <w:t>360003, КАБАРДИНО-БАЛКАРСКАЯ РЕСПУБЛИКА, Г НАЛЬЧИК, УЛ КИРОВА, Д. 3, КВ. 144</w:t>
      </w:r>
    </w:p>
    <w:p>
      <w:r>
        <w:t>ПРЕДПИСАНИЕ</w:t>
      </w:r>
    </w:p>
    <w:p>
      <w:r>
        <w:t>по делу № 078/06/105-2614/2026</w:t>
      </w:r>
    </w:p>
    <w:p>
      <w:r>
        <w:t>об устранении нарушений законодательства о контрактной системе</w:t>
      </w:r>
    </w:p>
    <w:p>
      <w:r>
        <w:t>17.06.2026 Санкт-Петербург</w:t>
      </w:r>
    </w:p>
    <w:p>
      <w:r>
        <w:t>Комиссия Санкт-Петербургского УФАС России по контролю в сфере размещения заказов (далее – Комиссия УФАС)</w:t>
      </w:r>
    </w:p>
    <w:p>
      <w:r>
        <w:t>на основании своего решения по делу № 078/06/105-2614/2026 о нарушении законодательства о закупках,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Заказчику – УПРАВЛЕНИЮ ФЕДЕРАЛЬНОЙ НАЛОГОВОЙ СЛУЖБЫ ПО САНКТ-ПЕТЕРБУРГУ – и его комиссии по осуществлению закупок – в течение 7-ми дней с момента размещения настоящего предписания в единой информационной системе устранить нарушение пп. «б» п. 1 ч. 5 ст. 49 Закона о контрактной системе и с этой целью:</w:t>
      </w:r>
    </w:p>
    <w:p>
      <w:r>
        <w:t>- отменить протокол подведения итогов определения поставщика (подрядчика, исполнителя), составленный в ходе проведения аукциона (извещение № 0172100009226000022);</w:t>
      </w:r>
    </w:p>
    <w:p>
      <w:r>
        <w:t>- назначить новую дату рассмотрения заявок на участие в закупке, дату подведения итогов, а также разместить соответствующую информацию в единой информационной системе в сфере закупок, в том числе информацию об отмене Протокола (-ов). При этом дата подведения итогов закупки должна быть назначена не ранее чем через 4 рабочих дня со дня отмены Протокола (-ов).</w:t>
      </w:r>
    </w:p>
    <w:p>
      <w:r>
        <w:t>- повторно рассмотреть заявки, поданные на участие в аукционе (извещение № 0172100009226000022),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0172100009226000022) в соответствии с законодательством о контрактной системе.</w:t>
      </w:r>
    </w:p>
    <w:p>
      <w:r>
        <w:t>2. Заказчику, комиссии по осуществлению закупок в срок до 05.08.2026 представить в Управление Федеральной антимонопольной службы по Санкт-Петербургу подтверждение исполнения настоящего предписания в письменном виде, а также по электронной почте to78@fas.gov.ru</w:t>
      </w:r>
    </w:p>
    <w:p>
      <w:r>
        <w:t>3. Оператору электронной площадки – АО «РАД»:</w:t>
      </w:r>
    </w:p>
    <w:p>
      <w:r>
        <w:t>- уведомить участников закупки, подавших заявки на участие в закупке, в том числе Заявителя, об отмене Протокола (-ов), о новой дате рассмотрения заявок на участие в закупке, дате подведения итогов на участие в закупке, а также о необходимости наличия на счетах для проведения операций по обеспечению участия в закупке денежных средств в размере обеспечения заявки на участие в закупке, о блокировании операций в отношении указанных средств, в случае если в их отношении блокирование прекращено либо о необходимости наличия у участника закупки независимой гарантии, соответствующей требованиям Закона о контрактной системе;</w:t>
      </w:r>
    </w:p>
    <w:p>
      <w:r>
        <w:t>- обеспечить Заказчику и его комиссии по осуществлению закупок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r>
        <w:t>12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