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202600114959007535</w:t>
      </w:r>
    </w:p>
    <w:p>
      <w:r>
        <w:rPr>
          <w:b/>
        </w:rPr>
        <w:t xml:space="preserve">УФАС: </w:t>
      </w:r>
      <w:r>
        <w:t>УФАС по Санкт-Петербургу</w:t>
      </w:r>
    </w:p>
    <w:p>
      <w:r>
        <w:rPr>
          <w:b/>
        </w:rPr>
        <w:t xml:space="preserve">Дата решения: </w:t>
      </w:r>
      <w:r>
        <w:t>18.06.2026</w:t>
      </w:r>
    </w:p>
    <w:p>
      <w:r>
        <w:rPr>
          <w:b/>
        </w:rPr>
        <w:t xml:space="preserve">Исход: </w:t>
      </w:r>
      <w:r>
        <w:t>обоснована</w:t>
      </w:r>
    </w:p>
    <w:p>
      <w:r>
        <w:rPr>
          <w:b/>
        </w:rPr>
        <w:t xml:space="preserve">Закупка №: </w:t>
      </w:r>
      <w:r>
        <w:t>0172200000426000066</w:t>
      </w:r>
    </w:p>
    <w:p>
      <w:r>
        <w:rPr>
          <w:b/>
        </w:rPr>
        <w:t xml:space="preserve">Заказчик: </w:t>
      </w:r>
      <w:r>
        <w:t>Государственное бюджетное дошкольное образовательное учреждение детский САД № 31 Московского района Санкт-Петербурга</w:t>
      </w:r>
    </w:p>
    <w:p>
      <w:r>
        <w:rPr>
          <w:b/>
        </w:rPr>
        <w:t xml:space="preserve">Заявитель: </w:t>
      </w:r>
      <w:r>
        <w:t>ООО «Корусант»</w:t>
      </w:r>
    </w:p>
    <w:p>
      <w:r>
        <w:rPr>
          <w:b/>
        </w:rPr>
        <w:t xml:space="preserve">Первоисточник в ЕИС: </w:t>
      </w:r>
      <w:r>
        <w:t>https://zakupki.gov.ru/epz/complaint/card/complaint-information.html?complaintNumber=202600114959007535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МОСКОВСКОГО РАЙОНА САНКТ-ПЕТЕРБУРГА</w:t>
              <w:br/>
              <w:t>Российская Федерация, 196084, Санкт-Петербург, ПР-КТ МОСКОВСКИЙ, 129</w:t>
              <w:br/>
              <w:t>ООО "КОРУСАНТ"</w:t>
              <w:br/>
              <w:t>195257, Г.САНКТ-ПЕТЕРБУРГ, вн.тер.г. МУНИЦИПАЛЬНЫЙ ОКРУГ АКАДЕМИЧЕСКОЕ, ПР-КТ ГРАЖДАНСКИЙ, Д. 88, К. 3, ЛИТЕРА А, ПОМЕЩ. 20Н, КОМ. 3</w:t>
            </w:r>
          </w:p>
        </w:tc>
      </w:tr>
    </w:tbl>
    <w:p>
      <w:r>
        <w:t>РЕШЕНИЕ</w:t>
      </w:r>
    </w:p>
    <w:p>
      <w:r>
        <w:t>по делу № 078/06/105-2658/2026 о нарушении законодательства о контрактной системе</w:t>
      </w:r>
    </w:p>
    <w:p>
      <w:r>
        <w:t>18.06.2026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 Администрации Московского района Санкт-Петербурга (далее – Уполномоченный орган);</w:t>
      </w:r>
    </w:p>
    <w:p>
      <w:r>
        <w:t>при участии представителей:</w:t>
      </w:r>
    </w:p>
    <w:p>
      <w:r>
        <w:t>ГБДОУ детский сад № 31 Московского района Санкт-Петербурга (далее – Заказчик):;</w:t>
      </w:r>
    </w:p>
    <w:p>
      <w:r>
        <w:t>ООО "КОРУСАНТ" (далее – Заявитель):,</w:t>
      </w:r>
    </w:p>
    <w:p>
      <w:pPr>
        <w:pStyle w:val="Heading2"/>
      </w:pPr>
      <w:r>
        <w:t>описательная часть</w:t>
      </w:r>
    </w:p>
    <w:p>
      <w:r>
        <w:t>рассмотрев посредством системы видеоконференцсвязи жалобу Заявителя (вх. № 13838/26 от 15.06.2026) на действия АДМИНИСТРАЦИЯ МОСКОВСКОГО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выполнение ремонтных работ для нужд ГБДОУ детского сада №31 Московского района в 2026 году (извещение № 0172200000426000066)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08.05.2026 в единой информационной системе, номер извещения 0172200000426000066. Начальная (максимальная) цена контракта: 8 184 700, 03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w:t>
      </w:r>
    </w:p>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технология выполнения работ; осуществление своевременного контроля качества выполнения работ; технология управления рисками.</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выполнения работ (первое свойство) понимается комплекс мер и технологических решений, применяемых при выполнении указанного вида работ, включая сведения о привлечении и/или непривлечении соисполнителей для выполнения указанного вида работ, а также сведения о режиме работы на объекте.</w:t>
      </w:r>
    </w:p>
    <w:p>
      <w:r>
        <w:t>Под осуществлением своевременного контроля качества выполнения работ (второе свойство) понимаются методы, направленные на контроль качества результата выполненных работ; методы по внутреннему контролю за состоянием уровня безопасности на объекте; методы контроля за устранением недостатков при выполнении работ, указанных заказчиком, и методы контроля за действиями непосредственных исполнителей (Подрядчиков).</w:t>
      </w:r>
    </w:p>
    <w:p>
      <w:r>
        <w:t>Под обеспечением надлежащей технологии управления рисками при выполнении работ (третье свойство) понимается комплекс правил, мероприятий по идентификации, оценке рисков, реагированию на риски, а также мониторингу и контролю их уровня.</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 содержать слов «возможно», «вероятно» и их производные.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03.06.2026 №ПРОI заявке участника присвоено 0 баллов по следующим основаниям:</w:t>
      </w:r>
    </w:p>
    <w:p>
      <w:r>
        <w:t>Отсутствует (В соответствии с требованиями п. 2.1 раздела 1.1 Приложения №3 к извещению о проведении электронного конкурса: «В случае указания в столбце 2 формы «Качественные характеристики объекта закупки» методов контроля за действиями непосредственных исполнителей, участнику следует не только перечислить сами способы, но и описать процесс их применения в отношении каждого специалиста (сотрудника) отдельно, а также описать последовательность действий по устранению нарушений исполнения контракта, на право заключения которого проводится настоящий конкурс, выявленных при контроле за действиями специалистов (сотрудников), которые будут задействованы при исполнении контракта, на право заключения которого проводится настоящий конкурс, с описанием видов ответственности (санкций), случаев их применения и процесса их применения к каждому специалисту (сотруднику) отдельно из числа специалистов (сотрудников), которые будут задействованы во время исполнения контракта, на право заключения которого проводится настоящий конкурс» Участник закупки в своем предложении по критерию «качественные, функциональные и экологические характеристики объекта закупки» не предоставил описание свойства объекта закупки «осуществление своевременного контроля качества выполнения работ» в соответствии с требованиями, установленными в порядке оценки и в инструкции по заполнению первой части заявки, а именно: отсутствует информация о последовательности действий по устранению нарушений, выявленных при контроле за действиями специалистов (сотрудников), с описанием видов ответственности (санкций), случаев их применения и процесса их применения к следующим специалистам: руководитель проекта, разнорабочий». При этом в предложении участника содержится информация исключительно о последовательности действий по устранению нарушений, выявленных при контроле за действиями теплотехника.)</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все требуемые сведения и информация по показателю «Качественные характеристики объекта закупки», содержащие описание свойств объекта закупки.</w:t>
      </w:r>
    </w:p>
    <w:p>
      <w:r>
        <w:t>В заявке участника на страницах 10-11предоставлены методы контроля за действиями руководителя проекта; на страницах 11-12 методы контроля за действиями разнорабочего которые содержат в том числе: виды ответственности, случаи их применения, процесс применения, также предоставлена последовательности действий по устранению нарушений.</w:t>
      </w:r>
    </w:p>
    <w:p>
      <w:r>
        <w:t>Таким образом, в заявке участником предоставлена вся требуемая информация, которая указана в порядке оценки заявок. Исходя из вышеизложенного, Заказчиком некорректно применен порядок оценки. Просим выдать соответствующее предписание для устранения нарушения. Кроме того, Заказчиком не представлено в материалы дела доказательств того, что предложение участника не соответствует установленному в извещении порядку оценки.</w:t>
      </w:r>
    </w:p>
    <w:p>
      <w:r>
        <w:t>Следовательно, вопреки выводам Заказчика, изложенным в протоколе рассмотрения и оценки первых частей заявок, участником представлено описание свойств объекта закупки, в соответствии с установленным порядком оценки.</w:t>
      </w:r>
    </w:p>
    <w:p>
      <w:r>
        <w:t>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не начисления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«КОРУСАНТ»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МОСКОВСКОГО РАЙОНА САНКТ-ПЕТЕРБУРГА</w:t>
              <w:br/>
              <w:t>Российская Федерация, 196084, Санкт-Петербург, ПР-КТ МОСКОВСКИЙ, 129</w:t>
              <w:br/>
              <w:t>ООО "КОРУСАНТ"</w:t>
              <w:br/>
              <w:t>195257, Г.САНКТ-ПЕТЕРБУРГ, вн.тер.г. МУНИЦИПАЛЬНЫЙ ОКРУГ АКАДЕМИЧЕСКОЕ, ПР-КТ ГРАЖДАНСКИЙ, Д. 88, К. 3, ЛИТЕРА А, ПОМЕЩ. 20Н, КОМ. 3</w:t>
            </w:r>
          </w:p>
        </w:tc>
      </w:tr>
    </w:tbl>
    <w:p>
      <w:r>
        <w:t>ПРЕДПИСАНИЕ</w:t>
      </w:r>
    </w:p>
    <w:p>
      <w:r>
        <w:t>по делу № 078/06/105-2658/2026 об устранении нарушений законодательства о закупках</w:t>
      </w:r>
    </w:p>
    <w:p>
      <w:r>
        <w:t>18.06.2026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078/06/105-2658/2026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АДМИНИСТРАЦИЯ МОСКОВСКОГО РАЙОНА САНКТ-ПЕТЕРБУРГА, Заказчику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0172200000426000066;</w:t>
      </w:r>
    </w:p>
    <w:p>
      <w:r>
        <w:t>- повторно рассмотреть первые части заявок, поданные на участие в конкурсе № 0172200000426000066,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0172200000426000066) в соответствии с законодательством о контрактной системе.</w:t>
      </w:r>
    </w:p>
    <w:p>
      <w:r>
        <w:t>2. Заказчику и комиссии Уполномоченного органа по осуществлению закупок в срок до 30.07.2026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