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202600114959008021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Опубликовано в ЕИС 29.06.2026 · в тексте решения — 30.06.2026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0372200166626000018</w:t>
      </w:r>
    </w:p>
    <w:p>
      <w:r>
        <w:rPr>
          <w:b/>
        </w:rPr>
        <w:t xml:space="preserve">Заказчик: </w:t>
      </w:r>
      <w:r>
        <w:t>Государственное бюджетное общеобразовательное учреждение средняя общеобразовательная школа № 2 Василеостровского района Санкт-Петербурга</w:t>
      </w:r>
    </w:p>
    <w:p>
      <w:r>
        <w:rPr>
          <w:b/>
        </w:rPr>
        <w:t xml:space="preserve">Заявитель: </w:t>
      </w:r>
      <w:r>
        <w:t>Смолов Денис Юрьевич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https://zakupki.gov.ru/epz/complaint/card/complaint-information.html?complaintNumber=202600114959008021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ГОСУДАРСТВЕННОЕ БЮДЖЕТНОЕ ОБЩЕОБРАЗОВАТЕЛЬНОЕ УЧРЕЖДЕНИЕ СРЕДНЯЯ ОБЩЕОБРАЗОВАТЕЛЬНАЯ ШКОЛА № 2 ВАСИЛЕОСТРОВСКОГО РАЙОНА САНКТ-ПЕТЕРБУРГА</w:t>
              <w:br/>
              <w:t>199397, Г.САНКТ-ПЕТЕРБУРГ, вн.тер.г. МУНИЦИПАЛЬНЫЙ ОКРУГ МОРСКОЙ, УЛ НАЛИЧНАЯ, Д. 32, К. 2, ЛИТЕРА А</w:t>
            </w:r>
          </w:p>
        </w:tc>
      </w:tr>
    </w:tbl>
    <w:p>
      <w:r>
        <w:t>СМОЛОВ ДЕНИС ЮРЬЕВИЧ</w:t>
      </w:r>
    </w:p>
    <w:p>
      <w:r>
        <w:t>197374, Г.САНКТ-ПЕТЕРБУРГ,</w:t>
      </w:r>
    </w:p>
    <w:p>
      <w:r>
        <w:t>УЛ. БЕГОВАЯ, Д. 9, К. 2, КВ. 237</w:t>
      </w:r>
    </w:p>
    <w:p>
      <w:r>
        <w:t>РЕШЕНИЕ</w:t>
      </w:r>
    </w:p>
    <w:p>
      <w:r>
        <w:t>по делу № 078/06/105-2825/2026</w:t>
      </w:r>
    </w:p>
    <w:p>
      <w:r>
        <w:t>о нарушении законодательства о контрактной системе</w:t>
      </w:r>
    </w:p>
    <w:p>
      <w:r>
        <w:t>30.06.2026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ГОСУДАРСТВЕННОЕ БЮДЖЕТНОЕ ОБЩЕОБРАЗОВАТЕЛЬНОЕ УЧРЕЖДЕНИЕ СРЕДНЯЯ ОБЩЕОБРАЗОВАТЕЛЬНАЯ ШКОЛА № 2 ВАСИЛЕОСТРОВСКОГО РАЙОНА САНКТ-ПЕТЕРБУРГА (далее – Заказчик):</w:t>
      </w:r>
    </w:p>
    <w:p>
      <w:r>
        <w:t>СМОЛОВ ДЕНИС ЮРЬЕВИЧ (далее – Заявитель):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14803/26 от 24.06.2026) на действия ГБОУ СРЕДНЯЯ ШКОЛА № 2, (далее – Комиссия по осуществлению закупок в соответствии с 44-ФЗ), при определении (подрядчика, исполнителя) путем проведения запроса котировок в электронной форме на поставку декоративных модулей и демонстрационных стендов для нужд Государственного бюджетного общеобразовательного учреждения средней общеобразовательной школы № 2 Василеостровского района Санкт-Петербурга (далее – запрос котировок),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запроса котировок размещено 14.06.2026 в единой информационной системе, номер извещения 0372200166626000018. Начальная (максимальная) цена контракта – 4496075,00 рублей.</w:t>
      </w:r>
    </w:p>
    <w:p>
      <w:r>
        <w:t>В жалобе Заявитель указывает на неправомерные действия комиссии Заказчика, нарушающие, по мнению Заявителя, требования Закона о контрактной системе, по основаниям, изложенным в жалобе.</w:t>
      </w:r>
    </w:p>
    <w:p>
      <w:r>
        <w:t>Заявитель обжалует отклонение заявки № 3344754. По мнению Заявителя, комиссия Заказчика неправомерно признала заявку не соответствующей требованиям извещения по мотиву ненадлежащего решения об одобрении крупной сделки. Заявитель указывает, что является индивидуальным предпринимателем, представил необходимые сведения и документы, а замечания комиссии к документу об одобрении сделки не относятся к основаниям отклонения заявки.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r>
        <w:t>В ходе рассмотрения жалобы Заявителя на действия комиссии Заказчика 29.06.2026 в целях полного и всестороннего рассмотрения жалобы объявлен перерыв, заседание продолжилось 30.06.2026.</w:t>
      </w:r>
    </w:p>
    <w:p>
      <w:r>
        <w:t>Информация, изложенная в жалобе, пояснения представителей сторон, представленные документы подтверждают следующие обстоятельства:</w:t>
      </w:r>
    </w:p>
    <w:p>
      <w:r>
        <w:t>Извещение о проведении запроса котировок в электронной форме № 0372200166626000018 размещено в ЕИС 14.06.2026. Объект закупки — поставка декоративных модулей и демонстрационных стендов для нужд школы № 2 Василеостровского района Санкт-Петербурга. Начальная максимальная цена контракта составляет 4 496 075,00 руб. Дата окончания подачи заявок — 19.06.2026. Дата подведения итогов — 23.06.2026.</w:t>
      </w:r>
    </w:p>
    <w:p>
      <w:r>
        <w:t>Согласно протоколу подведения итогов от 23.06.2026 на участие в закупке подано пять заявок. Заявки № 3350618, № 3350107, № 3351333 и № 3344754 отклонены. Заявка № 3349251 признана соответствующей требованиям извещения. В связи с признанием соответствующей только одной заявки закупка признана несостоявшейся на основании пункта 2 части 1 статьи 52 Закона о контрактной системе. Контракт подлежит заключению с участником закупки с идентификационным номером заявки № 3349251 по цене 4 406 153,00 руб.</w:t>
      </w:r>
    </w:p>
    <w:p>
      <w:r>
        <w:t>Заявка Заявителя № 3344754 отклонена по пункту 1 части 12 статьи 48 Закона о контрактной системе. В качестве основания комиссия указала, что участником в файле «Комплект_документов_решений» в решении об одобрении крупной сделки не указан срок действия такого решения, а также указано, что одобряются сделки по итогам аукционов, тогда как спорная закупка проводится способом запроса котировок в электронной форме.</w:t>
      </w:r>
    </w:p>
    <w:p>
      <w:r>
        <w:t>Комиссия УФАС признает указанный вывод комиссии Заказчика неправомерным.</w:t>
      </w:r>
    </w:p>
    <w:p>
      <w:r>
        <w:t>В силу части 3 статьи 50 Закона о контрактной системе при проведении электронного запроса котировок члены комиссии рассматривают заявки, информацию и документы, направленные оператором электронной площадки, и принимают решение о признании заявки соответствующей извещению либо об отклонении заявки только по основаниям, предусмотренным пунктами 1–8 части 12 статьи 48 Закона о контрактной системе.</w:t>
      </w:r>
    </w:p>
    <w:p>
      <w:r>
        <w:t>Следовательно, комиссия Заказчика вправе отклонить заявку только при наличии предусмотренного законом основания. Формальное несогласие с содержанием отдельного документа не образует основание для отклонения, если такой документ не требовался от данного участника либо его содержание не влияет на соответствие заявки требованиям извещения и Закона о контрактной системе.</w:t>
      </w:r>
    </w:p>
    <w:p>
      <w:r>
        <w:t>Из заявки № 3344754 следует, что участником закупки является индивидуальный предприниматель Смолов Денис Юрьевич.</w:t>
      </w:r>
    </w:p>
    <w:p>
      <w:r>
        <w:t>В составе заявки содержатся сведения из ЕРУЗ, декларация о соответствии требованиям, предусмотренным пунктами 3–5, 7–11 части 1 статьи 31 Закона о контрактной системе, сведения о стране происхождения товара, ценовое предложение 3 385 544,00 руб., а также документы, прикрепленные участником на электронной площадке.</w:t>
      </w:r>
    </w:p>
    <w:p>
      <w:r>
        <w:t>Подпункт «м» пункта 1 части 1 статьи 43 Закона о контрактной системе предусматривает представление решения о согласии на совершение или о последующем одобрении крупной сделки только при наличии требования о наличии такого решения, установленного законодательством Российской Федерации и учредительными документами юридического лица, если заключение контракта, внесение обеспечения заявки или обеспечения исполнения контракта является для участника закупки крупной сделкой.</w:t>
      </w:r>
    </w:p>
    <w:p>
      <w:r>
        <w:t>Данная норма связывает обязанность представить решение об одобрении крупной сделки с правовым статусом юридического лица и наличием у такого лица учредительных документов. Индивидуальный предприниматель юридическим лицом не является.</w:t>
      </w:r>
    </w:p>
    <w:p>
      <w:r>
        <w:t>В силу статьи 23 Гражданского кодекса Российской Федерации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предпринимателя.</w:t>
      </w:r>
    </w:p>
    <w:p>
      <w:r>
        <w:t>Следовательно, к индивидуальному предпринимателю не применяются корпоративные правила об одобрении крупных сделок органами управления юридического лица.</w:t>
      </w:r>
    </w:p>
    <w:p>
      <w:r>
        <w:t>Институт крупной сделки и ее одобрения относится к регулированию деятельности юридических лиц. Он предполагает наличие органов управления, учредительных документов и специальных корпоративных процедур согласования сделки. У индивидуального предпринимателя таких органов и учредительных документов юридического лица нет.</w:t>
      </w:r>
    </w:p>
    <w:p>
      <w:r>
        <w:t>Поэтому комиссия Заказчика не имела правовых оснований оценивать представленное индивидуальным предпринимателем решение об одобрении сделки как обязательный документ заявки и отклонять заявку по мотивам отсутствия в таком документе срока действия либо указания на иной способ закупки.</w:t>
      </w:r>
    </w:p>
    <w:p>
      <w:r>
        <w:t>Представление индивидуальным предпринимателем документа, названного решением об одобрении крупной сделки, не изменяет правовую природу участника закупки и не создает для комиссии Заказчика дополнительных оснований для отклонения заявки. Такой документ для индивидуального предпринимателя не является обязательным документом заявки в смысле подпункта «м» пункта 1 части 1 статьи 43 Закона о контрактной системе. Поэтому возможные недостатки его оформления не свидетельствуют о несоответствии заявки требованиям извещения.</w:t>
      </w:r>
    </w:p>
    <w:p>
      <w:r>
        <w:t>Даже если оценивать указанный документ как представленный участником дополнительно, замечание комиссии о том, что в документе не указан срок его действия, само по себе не подтверждает несоответствие заявки требованиям извещения. Законодательство о хозяйственных обществах предусматривает, что если срок действия решения о согласии на совершение крупной сделки не указан, такое согласие действует в течение одного года, если иной срок не вытекает из существа и условий сделки либо обстоятельств, при которых давалось согласие. Однако данный вывод имеет дополнительное значение, поскольку сам участник закупки не является юридическим лицом.</w:t>
      </w:r>
    </w:p>
    <w:p>
      <w:r>
        <w:t>Замечание комиссии о том, что в документе указаны «аукционы», также не подтверждает несоответствие заявки требованиям извещения. Предмет проверки комиссии состоял в установлении соответствия заявки требованиям извещения и Закона о контрактной системе, а не в оценке терминологической точности документа, который не является обязательным для индивидуального предпринимателя.</w:t>
      </w:r>
    </w:p>
    <w:p>
      <w:r>
        <w:t>Материалы дела не подтверждают, что заявка № 3344754 не содержала сведения, предусмотренные статьями 43 и 50 Закона о контрактной системе. Также не подтверждено, что Заявитель не соответствовал требованиям статьи 31 Закона о контрактной системе.</w:t>
      </w:r>
    </w:p>
    <w:p>
      <w:r>
        <w:t>Комиссия Заказчика не указала в протоколе иных оснований несоответствия заявки № 3344754 требованиям извещения.</w:t>
      </w:r>
    </w:p>
    <w:p>
      <w:r>
        <w:t>При таких обстоятельствах у комиссии Заказчика отсутствовали правовые основания для отклонения заявки № 3344754 по пункту 1 части 12 статьи 48 Закона о контрактной системе.</w:t>
      </w:r>
    </w:p>
    <w:p>
      <w:r>
        <w:t>Действия комиссии Заказчика, выразившиеся в отклонении заявки № 3344754 при отсутствии предусмотренного Законом о контрактной системе основания, противоречат части 3 статьи 50 Закона о контрактной системе.</w:t>
      </w:r>
    </w:p>
    <w:p>
      <w:r>
        <w:t>Довод жалобы является обоснованным.</w:t>
      </w:r>
    </w:p>
    <w:p>
      <w:r>
        <w:t>Комиссия УФАС оценила влияние установленного нарушения на результаты закупки.</w:t>
      </w:r>
    </w:p>
    <w:p>
      <w:r>
        <w:t>Ценовое предложение Заявителя по заявке № 3344754 составляет 3 385 544,00 руб. Ценовое предложение участника, заявка которого признана соответствующей и с которым по протоколу должен заключаться контракт, составляет 4 406 153,00 руб.</w:t>
      </w:r>
    </w:p>
    <w:p>
      <w:r>
        <w:t>Следовательно, неправомерное отклонение заявки Заявителя повлияло на результаты определения поставщика. При признании заявки № 3344754 соответствующей она подлежала бы учету при определении порядковых номеров заявок в порядке части 3 статьи 50 Закона о контрактной системе. Поэтому нарушение комиссии Заказчика является существенным и подлежит устранению путем выдачи предписания.</w:t>
      </w:r>
    </w:p>
    <w:p>
      <w:r>
        <w:t>По результатам внеплановой проверки Комиссия УФАС также проверила положения извещения о проведении закупки.</w:t>
      </w:r>
    </w:p>
    <w:p>
      <w:r>
        <w:t>Согласно пункту 1 части 2 статьи 42 Закона о контрактной системе извещение об осуществлении закупки должно содержать описание объекта закупки в соответствии со статьей 33 Закона о контрактной системе.</w:t>
      </w:r>
    </w:p>
    <w:p>
      <w:r>
        <w:t>В силу части 2 статьи 33 Закона о контрактной системе описание объекта закупки должно содержать показатели, позволяющие определить соответствие закупаемого товара установленным заказчиком требованиям. При этом указываются максимальные и минимальные значения таких показателей либо значения показателей, которые не могут изменяться.</w:t>
      </w:r>
    </w:p>
    <w:p>
      <w:r>
        <w:t>Извещение должно позволять участнику однозначно определить, какие характеристики товара являются обязательными, какие подлежат выбору, а какие не нормируются Заказчиком. Участник не должен угадывать волю Заказчика или выбирать между взаимоисключающими формулировками. Неясность требования создает риск произвольного отклонения заявок и нарушает принцип объективного описания объекта закупки.</w:t>
      </w:r>
    </w:p>
    <w:p>
      <w:r>
        <w:t>Комиссия УФАС установила, что в описании объекта закупки по позиции «Панно декоративное тип 6» установлена характеристика «Вид материала изготовления рамы основы» со значением «алюминиевый профиль; не нормируется». При этом в структурированной форме извещения указано, что значение данной характеристики не может изменяться участником закупки.</w:t>
      </w:r>
    </w:p>
    <w:p>
      <w:r>
        <w:t>Такая формулировка является внутренне противоречивой.</w:t>
      </w:r>
    </w:p>
    <w:p>
      <w:r>
        <w:t>С одной стороны, указание «алюминиевый профиль» означает конкретное требование к материалу изготовления рамы основы. С другой стороны, указание «не нормируется» означает отсутствие требования к данной характеристике. Одновременное использование этих формулировок не позволяет определить, обязан ли участник предложить алюминиевый профиль либо вправе предложить иной материал.</w:t>
      </w:r>
    </w:p>
    <w:p>
      <w:r>
        <w:t>Противоречие усиливается инструкцией по заполнению заявки.</w:t>
      </w:r>
    </w:p>
    <w:p>
      <w:r>
        <w:t>В приложении к описанию объекта закупки по аналогичной характеристике указано значение «алюминиевый профиль; не нормируется», при этом инструкция предусматривает, что участник закупки указывает в заявке только одно значение характеристики.</w:t>
      </w:r>
    </w:p>
    <w:p>
      <w:r>
        <w:t>При таком подходе участник должен выбрать одно значение из двух указанных вариантов. Однако один из вариантов является конкретным материалом, а второй — отсутствием нормирования. В результате участник не может однозначно определить, будет ли соответствовать извещению предложение товара без алюминиевого профиля.</w:t>
      </w:r>
    </w:p>
    <w:p>
      <w:r>
        <w:t>Материалы заявки № 3344754 подтверждают практическое значение указанной неопределенности. По позиции «Панно декоративное тип 6» участник указал значение «алюминиевый профиль; не нормируется», то есть воспроизвел противоречивое значение извещения.</w:t>
      </w:r>
    </w:p>
    <w:p>
      <w:r>
        <w:t>Такая конструкция требования не соответствует части 2 статьи 33 Закона о контрактной системе. Описание объекта закупки должно содержать проверяемые показатели. Значение «алюминиевый профиль; не нормируется» не является проверяемым показателем, поскольку не позволяет установить, нормируется ли материал изготовления рамы основы и какое именно значение участник обязан указать в заявке.</w:t>
      </w:r>
    </w:p>
    <w:p>
      <w:r>
        <w:t>Комиссия УФАС также учитывает, что в извещении аналогичная формулировка используется применительно к характеристикам декоративных панно, где участнику предлагается выбрать значение по характеристике «Основа по виду» из вариантов «в раме» и «без рамы». При этом характеристика «Вид материала изготовления рамы основы» одновременно указывает на материал рамы и на отсутствие нормирования. Такая взаимосвязь характеристик дополнительно подтверждает неоднозначность описания: если участник выбирает вариант «без рамы», требование об алюминиевом профиле рамы не может быть применено буквально; если выбирает вариант «в раме», неясно, допускается ли материал, отличный от алюминиевого профиля.</w:t>
      </w:r>
    </w:p>
    <w:p>
      <w:r>
        <w:t>Следовательно, нарушение не носит единичный технический характер. Оно касается способа описания части объекта закупки и могло повлиять на подготовку заявок участниками закупки.</w:t>
      </w:r>
    </w:p>
    <w:p>
      <w:r>
        <w:t>Указанное нарушение допущено Заказчиком на стадии формирования извещения и не связано с содержанием конкретной заявки Заявителя. Вместе с тем, оно создает неопределенность для всех участников закупки и может повлечь произвольное применение требований извещения при рассмотрении заявок.</w:t>
      </w:r>
    </w:p>
    <w:p>
      <w:pPr>
        <w:pStyle w:val="Heading2"/>
      </w:pPr>
      <w:r>
        <w:t>мотивировочная часть</w:t>
      </w:r>
    </w:p>
    <w:p>
      <w:r>
        <w:t>При таких обстоятельствах Комиссия УФАС приходит к выводу, что Заказчик нарушил пункт 1 части 2 статьи 42 Закона о контрактной системе во взаимосвязи с частью 2 статьи 33 Закона о контрактной системе, поскольку описание объекта закупки не позволяет однозначно определить требуемое значение характеристики «Вид материала изготовления рамы основы».</w:t>
      </w:r>
    </w:p>
    <w:p>
      <w:r>
        <w:t>Комиссия УФАС также оценила иные обстоятельства, выявленные при изучении материалов закупки.</w:t>
      </w:r>
    </w:p>
    <w:p>
      <w:r>
        <w:t>В описании объекта закупки Заказчик указал, что требования к техническим и функциональным характеристикам товара определены в структурированной части извещения, а наименование и количество поставляемого товара указаны в обосновании начальной максимальной цены контракта. При этом значительный объем характеристик товара размещен как в структурированной форме извещения, так и в приложении к описанию объекта закупки.</w:t>
      </w:r>
    </w:p>
    <w:p>
      <w:r>
        <w:t>Такой способ формирования извещения сам по себе не образует самостоятельного нарушения, если сведения согласованы между собой. Однако в рассматриваемом случае по характеристике «Вид материала изготовления рамы основы» сведения и инструкции сформулированы неоднозначно, что подтверждает необходимость приведения извещения в соответствие с требованиями Закона о контрактной системе.</w:t>
      </w:r>
    </w:p>
    <w:p>
      <w:r>
        <w:t>Комиссия УФАС не устанавливает иных самостоятельных нарушений Закона о контрактной системе, поскольку материалы дела не содержат достаточных доказательств того, что остальные характеристики объекта закупки сами по себе ограничивают количество участников закупки либо исключают возможность подготовки заявки. Вместе с тем, выявленное противоречие в описании материала рамы основы является достаточным для вывода о нарушении пункта 1 части 2 статьи 42 и части 2 статьи 33 Закона о контрактной системе.</w:t>
      </w:r>
    </w:p>
    <w:p>
      <w:r>
        <w:t>Комиссия УФАС приходит к итоговому выводу.</w:t>
      </w:r>
    </w:p>
    <w:p>
      <w:r>
        <w:t>Жалоба ИП Смолова Д.Ю. является обоснованной.</w:t>
      </w:r>
    </w:p>
    <w:p>
      <w:r>
        <w:t>Комиссия Заказчика неправомерно отклонила заявку № 3344754 по мотиву ненадлежащего решения об одобрении крупной сделки. Заявитель является индивидуальным предпринимателем, в связи с чем требования о корпоративном одобрении крупной сделки к нему не применяются. Представление индивидуальным предпринимателем дополнительного документа об одобрении сделки не создает для комиссии Заказчика оснований проверять такой документ как обязательный документ заявки и отклонять заявку по недостаткам его оформления.</w:t>
      </w:r>
    </w:p>
    <w:p>
      <w:r>
        <w:t>В действиях комиссии Заказчика установлено нарушение части 3 статьи 50 Закона о контрактной системе.</w:t>
      </w:r>
    </w:p>
    <w:p>
      <w:r>
        <w:t>По результатам внеплановой проверки в действиях Заказчика установлено нарушение пункта 1 части 2 статьи 42 Закона о контрактной системе во взаимосвязи с частью 2 статьи 33 Закона о контрактной системе, выразившееся в формировании неоднозначного описания объекта закупки по характеристике «Вид материала изготовления рамы основы».</w:t>
      </w:r>
    </w:p>
    <w:p>
      <w:r>
        <w:t>Установленные нарушения повлияли на результаты закупки и права Заявителя. Заявка Заявителя была необоснованно отклонена, а его ценовое предложение ниже ценового предложения участника, с которым по протоколу подлежит заключению контракт.</w:t>
      </w:r>
    </w:p>
    <w:p>
      <w:r>
        <w:t>При таких обстоятельствах имеются основания для выдачи предписания об устранении выявленных нарушений.</w:t>
      </w:r>
    </w:p>
    <w:p>
      <w:r>
        <w:t>Комиссия УФАС, руководствуясь ст. 42, 43, 48,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СМОЛОВ ДЕНИС ЮРЬЕВИЧ обоснованной.</w:t>
      </w:r>
    </w:p>
    <w:p>
      <w:r>
        <w:t>2. Признать в действиях Заказчика нарушение пункта 1 части 2 статьи 42 Закона о контрактной системе.</w:t>
      </w:r>
    </w:p>
    <w:p>
      <w:r>
        <w:t>3. Признать в действиях комиссии Заказчика нарушение части 3 статьи 50 Закона о контрактной системе.</w:t>
      </w:r>
    </w:p>
    <w:p>
      <w:r>
        <w:t>4. Выдать Заказчику, Комиссии по осуществлению закупок, Оператору электронной площадки предписание об устранении выявленных нарушений Закона о контрактной системе.</w:t>
      </w:r>
    </w:p>
    <w:p>
      <w:r>
        <w:t>5. Передать соответствующему должностному лицу Санкт-Петербургского УФАС России материалы от 30.06.2026 по делу № 078/06/105-2825/2026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ГОСУДАРСТВЕННОЕ БЮДЖЕТНОЕ ОБЩЕОБРАЗОВАТЕЛЬНОЕ УЧРЕЖДЕНИЕ СРЕДНЯЯ ОБЩЕОБРАЗОВАТЕЛЬНАЯ ШКОЛА № 2 ВАСИЛЕОСТРОВСКОГО РАЙОНА САНКТ-ПЕТЕРБУРГА</w:t>
              <w:br/>
              <w:t>199397, Г.САНКТ-ПЕТЕРБУРГ, вн.тер.г. МУНИЦИПАЛЬНЫЙ ОКРУГ МОРСКОЙ, УЛ НАЛИЧНАЯ, Д. 32, К. 2, ЛИТЕРА А</w:t>
            </w:r>
          </w:p>
        </w:tc>
      </w:tr>
    </w:tbl>
    <w:p>
      <w:r>
        <w:t>СМОЛОВ ДЕНИС ЮРЬЕВИЧ</w:t>
      </w:r>
    </w:p>
    <w:p>
      <w:r>
        <w:t>197374, Г.САНКТ-ПЕТЕРБУРГ,</w:t>
      </w:r>
    </w:p>
    <w:p>
      <w:r>
        <w:t>УЛ. БЕГОВАЯ, Д. 9, К. 2, КВ. 237</w:t>
      </w:r>
    </w:p>
    <w:p>
      <w:r>
        <w:t>ПРЕДПИСАНИЕ</w:t>
      </w:r>
    </w:p>
    <w:p>
      <w:r>
        <w:t>по делу № 078/06/105-2825/2026</w:t>
      </w:r>
    </w:p>
    <w:p>
      <w:r>
        <w:t>об устранении нарушений законодательства о контрактной системе</w:t>
      </w:r>
    </w:p>
    <w:p>
      <w:r>
        <w:t>30.06.2026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078/06/105-2825/2026 о нарушении законодательства о контрактной системе, руководствуясь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 – ГБОУ СРЕДНЯЯ ШКОЛА № 2 и его комиссии устранить нарушения п. 1 ч. 2 ст. 42, ч. 3 ст. 50 Закона о контрактной системе и с этой целью:</w:t>
      </w:r>
    </w:p>
    <w:p>
      <w:r>
        <w:t>- отменить все протоколы, составленные в ходе проведения запроса котировок в электронной форме с номером реестровым номером закупки 0372200166626000018 (при их наличии);</w:t>
      </w:r>
    </w:p>
    <w:p>
      <w:r>
        <w:t>- внести изменения в извещение о закупке, приведя его в соответствие с требованиями законодательства о контрактной системе, руководствуясь мотивировочной частью решения, указанного в преамбуле настоящего предписания;</w:t>
      </w:r>
    </w:p>
    <w:p>
      <w:r>
        <w:t>- продлить срок подачи заявок в соответствии с требованиями Закона о контрактной системе;</w:t>
      </w:r>
    </w:p>
    <w:p>
      <w:r>
        <w:t>- провести процедуры закупки с реестровым номером закупки 0372200166626000018 в соответствии с законодательством о контрактной системе.</w:t>
      </w:r>
    </w:p>
    <w:p>
      <w:r>
        <w:t>2. Заказчику и его комиссии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 в срок до 31.07.2026 на адрес электронной почты: to78@fas.gov.ru.</w:t>
      </w:r>
    </w:p>
    <w:p>
      <w:r>
        <w:t>3. Оператору электронной площадки – РОСЭЛТОРГ (АО«ЕЭТП»):</w:t>
      </w:r>
    </w:p>
    <w:p>
      <w:r>
        <w:t>- обеспечить Заказчику техническую возможность для исполнения пункта 1 настоящего предписания.</w:t>
      </w:r>
    </w:p>
    <w:p>
      <w:r>
        <w:t>Примечание. В соответствии с ч. 7 ст. 19.5 Кодекса Российской Федерации об административных правонарушениях невыполнение должностным лицом заказчика, должностным лицом уполномоченного органа, должностным лицом уполномоченного учреждения,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закупок, влечет наложение административного штрафа на должностных лиц в размере пятидесяти тысяч рублей; на юридических лиц - пятисот тысяч рублей.</w:t>
      </w:r>
    </w:p>
    <w:p>
      <w:r>
        <w:t>Настоящее предписание может быть обжаловано в судебном порядке в течение трёх месяцев со дня принятия.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