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202600114959010603</w:t>
      </w:r>
    </w:p>
    <w:p>
      <w:r>
        <w:rPr>
          <w:b/>
        </w:rPr>
        <w:t xml:space="preserve">УФАС: </w:t>
      </w:r>
      <w:r>
        <w:t>УФАС по Санкт-Петербургу</w:t>
      </w:r>
    </w:p>
    <w:p>
      <w:r>
        <w:rPr>
          <w:b/>
        </w:rPr>
        <w:t xml:space="preserve">Дата решения: </w:t>
      </w:r>
      <w:r>
        <w:t>Опубликовано в ЕИС 27.08.2026 · в тексте решения — 28.08.2026</w:t>
      </w:r>
    </w:p>
    <w:p>
      <w:r>
        <w:rPr>
          <w:b/>
        </w:rPr>
        <w:t xml:space="preserve">Исход: </w:t>
      </w:r>
      <w:r>
        <w:t>обоснована</w:t>
      </w:r>
    </w:p>
    <w:p>
      <w:r>
        <w:rPr>
          <w:b/>
        </w:rPr>
        <w:t xml:space="preserve">Закупка №: </w:t>
      </w:r>
      <w:r>
        <w:t>0372200001326000022</w:t>
      </w:r>
    </w:p>
    <w:p>
      <w:r>
        <w:rPr>
          <w:b/>
        </w:rPr>
        <w:t xml:space="preserve">Заказчик: </w:t>
      </w:r>
      <w:r>
        <w:t>Государственное бюджетное общеобразовательное учреждение школа № 131 Красносельского района Санкт-Петербурга</w:t>
      </w:r>
    </w:p>
    <w:p>
      <w:r>
        <w:rPr>
          <w:b/>
        </w:rPr>
        <w:t xml:space="preserve">Заявитель: </w:t>
      </w:r>
      <w:r>
        <w:t>Станев Владимир семенович</w:t>
      </w:r>
    </w:p>
    <w:p>
      <w:r>
        <w:rPr>
          <w:b/>
        </w:rPr>
        <w:t xml:space="preserve">Первоисточник в ЕИС: </w:t>
      </w:r>
      <w:r>
        <w:t>https://zakupki.gov.ru/epz/complaint/card/complaint-information.html?complaintNumber=202600114959010603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ШКОЛА № 131 КРАСНОСЕЛЬСКОГО РАЙОНА САНКТ-ПЕТЕРБУРГА</w:t>
              <w:br/>
              <w:t>Российская Федерация, 198335, Санкт-Петербург, Маршала Захарова, Д. 16 К. 5 ЛИТЕР А</w:t>
              <w:br/>
              <w:t>СТАНЕВ ВЛАДИМИР СЕМЕНОВИЧ</w:t>
              <w:br/>
              <w:t>198261, Г.САНКТ-ПЕТЕРБУРГ, ПР-КТ ВЕТЕРАНОВ, Д. 108, К. 1 ЛИТЕР А, КВ. 197</w:t>
            </w:r>
          </w:p>
        </w:tc>
      </w:tr>
    </w:tbl>
    <w:p>
      <w:r>
        <w:t>РЕШЕНИЕ</w:t>
      </w:r>
    </w:p>
    <w:p>
      <w:r>
        <w:t>по делу № 078/06/105-3721/2026</w:t>
      </w:r>
    </w:p>
    <w:p>
      <w:r>
        <w:t>о нарушении законодательства о контрактной системе</w:t>
      </w:r>
    </w:p>
    <w:p>
      <w:r>
        <w:t>28.08.2026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ГОСУДАРСТВЕННОЕ БЮДЖЕТНОЕ ОБЩЕОБРАЗОВАТЕЛЬНОЕ УЧРЕЖДЕНИЕ ШКОЛА № 131 КРАСНОСЕЛЬСКОГО РАЙОНА САНКТ-ПЕТЕРБУРГА (далее – Заказчик):; ИП Станева Владимира Семеновича (далее – Заявитель):,</w:t>
      </w:r>
    </w:p>
    <w:p>
      <w:pPr>
        <w:pStyle w:val="Heading2"/>
      </w:pPr>
      <w:r>
        <w:t>описательная часть</w:t>
      </w:r>
    </w:p>
    <w:p>
      <w:r>
        <w:t>рассмотрев посредством системы видеоконференцсвязи жалобу Заявителя (вх. № 20293/26 от 24.08.2026) на действия ГБОУ ШКОЛА № 131 КРАСНОСЕЛЬСКОГО РАЙОНА САНКТ-ПЕТЕРБУРГА, (далее – Заказчик), при определении (подрядчика, исполнителя) путем проведения закупки на поставка комплектов штор из трудновоспламеняемого материала в ГБОУ школа № 131 Красносельского района Санкт-Петербурга в 2026 году (извещение № 0372200001326000022)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14.07.2026 в единой информационной системе, номер извещения 0372200001326000022. Начальная (максимальная) цена контракта – 2 316 213, 00 рублей.</w:t>
      </w:r>
    </w:p>
    <w:p>
      <w:r>
        <w:t>В жалобе Заявитель указывает на неправомерные действия комиссии Заказчика по осуществлению закупок, выразившиеся, по мнению Заявителя:</w:t>
      </w:r>
    </w:p>
    <w:p>
      <w:r>
        <w:t>- в нарушении правил описания объекта закупки;</w:t>
      </w:r>
    </w:p>
    <w:p>
      <w:r>
        <w:t>- установлении ненадлежащей инструкции по заполнению заявки;</w:t>
      </w:r>
    </w:p>
    <w:p>
      <w:r>
        <w:t>- установлении требований к испытательным характеристикам товара;</w:t>
      </w:r>
    </w:p>
    <w:p>
      <w:r>
        <w:t>Согласно представленным в порядке ч. 1 ст. 106 Закона о контрактной системе возражениям Заказчик с доводами жалобы не согласны и считают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 (ч. 3 ст. 33 Закона о контрактной системе).</w:t>
      </w:r>
    </w:p>
    <w:p>
      <w:r>
        <w:t>Положения ч.ч. 1, 3 ст. 33 Закона о контрактной системе, носящие универсальный характер, запрещают заказчику включать в извещение о закупке требования, ограничивающие количество участников закупок, выражающиеся в запрете установления требований к конкретному производителю товара, конкретному участнику закупки, конкретному товару, что коррелирует с установленным в ст. 8 Закона о контрактной системе принципом обеспечения конкуренции, согласно которому любому заинтересованному лицу обеспечивается возможность стать поставщиком (подрядчиком, исполнителем), а заказчику запрещается необоснованно ограничивать число участников закупок (аналогичная позиция изложена в письме Минфина России от 14.07.2020 № 24-04-08/60923).</w:t>
      </w:r>
    </w:p>
    <w:p>
      <w:r>
        <w:t>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товара именно с такими характеристиками, которые ему необходимы, а с другой стороны, не ограничить количество участников закупки.</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pPr>
        <w:pStyle w:val="Heading2"/>
      </w:pPr>
      <w:r>
        <w:t>мотивировочная часть</w:t>
      </w:r>
    </w:p>
    <w:p>
      <w:r>
        <w:t>Комиссия УФАС приходит к выводу, что при формировании технического задания заказчику в рамках Закона о контрактной системе предоставлены полномочия по самостоятельному определению требований к конкретным показателям товаров, в наибольшей степени удовлетворяющих его потребности, с учетом норм Закона о контрактной системе.</w:t>
      </w:r>
    </w:p>
    <w:p>
      <w:r>
        <w:t>Извещение об осуществлении закупки, если иное не предусмотрено Законом о контрактной системе, должно содержать электронные документы, отражающие требования к содержанию, составу заявки на участие в закупке в соответствии с настоящим Федеральным законом и инструкцию по ее заполнению. При этом не допускается установление требований, влекущих за собой ограничение количества участников закупки (п. 3 ч. 2 ст. 42 Закона о контрактной системе).</w:t>
      </w:r>
    </w:p>
    <w:p>
      <w:r>
        <w:t>Заявитель обжалует установление Заказчиком ряда требований к товарам, значения которых, по его мнению, определяются посредством проведения испытаний на определенные партии товаров, например:</w:t>
      </w:r>
    </w:p>
    <w:p>
      <w:r>
        <w:t>Значения КИ Участник закупки указывает в заявке конкретное значение характеристики &gt; 28% - &lt; 55%</w:t>
      </w:r>
    </w:p>
    <w:p>
      <w:r>
        <w:t>Группа токсичности продуктов горения Участник закупки указывает в заявке конкретное значение характеристики Должна по ГОСТу 12.1.044-89 (п. 4.20). Требуется Т1 или Т2.</w:t>
      </w:r>
    </w:p>
    <w:p>
      <w:r>
        <w:t>Индекс распространения пламени Участник закупки указывает в заявке конкретное значение характеристики Требуется по ГОСТу 12.1.044-89 (п. 4.19). Необходимо РП1; РП2.</w:t>
      </w:r>
    </w:p>
    <w:p>
      <w:r>
        <w:t>Группа воспламеняемости Участник закупки указывает в заявке конкретное значение характеристики Будет по ГОСТу 50810-95. Должно быть В1/В2</w:t>
      </w:r>
    </w:p>
    <w:p>
      <w:r>
        <w:t>Устойчивость к истиранию по тесту Мартиндейла Участник закупки указывает в заявке конкретное значение характеристики более 3000 циклов</w:t>
      </w:r>
    </w:p>
    <w:p>
      <w:r>
        <w:t>Учитывая, что Закон о контрактной системе не обязывает участника закупки иметь в наличии товар, подлежащий описанию в соответствии с требованиями извещения, вышеприведенный пример подробного изложения в извещении требований к описанию участниками закупок испытательных характеристик либо химических элементов и компонентов товара ограничивают возможность участников закупки предоставить надлежащее и достоверное предложение в составе заявки на участие в закупке, в чем усматривается нарушение ч. 3 ст. 43 Закона о контрактной системе. Данные доводы жалобы является обоснованным.</w:t>
      </w:r>
    </w:p>
    <w:p>
      <w:r>
        <w:t>2. В силу ч. 3 ст. 7 Закона о контрактной системе информация, предусмотренная настоящим Федеральным законом и размещенная в единой информационной системе, должна быть полной и достоверной.</w:t>
      </w:r>
    </w:p>
    <w:p>
      <w:r>
        <w:t>Частью 2 ст. 8 Закона о контрактной системе определено, что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силу п. 2 ч. 1 ст. 33 Закона о контрактной системе 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Заказчиком установлены, в том числе, следующие характеристики:</w:t>
      </w:r>
    </w:p>
    <w:p>
      <w:r>
        <w:t>Длина стационарной системы крепления Участник закупки указывает в заявке конкретное значение характеристики меньше 5000мм и минимуму 4600мм</w:t>
      </w:r>
    </w:p>
    <w:p>
      <w:r>
        <w:t>Длина ламбрекена Участник закупки указывает в заявке конкретное значение характеристики требуется менее 4800мм</w:t>
      </w:r>
    </w:p>
    <w:p>
      <w:r>
        <w:t>Плотность бархата Участник закупки указывает в заявке конкретное значение характеристики до 350 г/м²</w:t>
      </w:r>
    </w:p>
    <w:p>
      <w:r>
        <w:t>Изучив вышеуказанные требования, Комиссия УФАС пришла к выводу, что они установлены таким образом, что не позволяют определить потребность Заказчика в определенных свойствах и характеристиках товара, не позволяют определить соответствие закупаемых товара, работы, услуги установленным заказчиком требованиям.</w:t>
      </w:r>
    </w:p>
    <w:p>
      <w:r>
        <w:t>Комиссия УФАС отмечает, что требования сформулированы не корректно, что не позволяет определить потребность Заказчика.</w:t>
      </w:r>
    </w:p>
    <w:p>
      <w:r>
        <w:t>Установление подобных требований противоречит ч. 2 ст. 33 Закона о контрактной системе, а доводы жалобы признаны обоснованными.</w:t>
      </w:r>
    </w:p>
    <w:p>
      <w:r>
        <w:t>3. Согласно п. 3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следующие электронные документы: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Действующим законодательством о контрактной системе не установлено четких критериев и требований к инструкции по заполнению заявки на участие в аукционе.</w:t>
      </w:r>
    </w:p>
    <w:p>
      <w:r>
        <w:t>Указывая минимальные, максимальные значения показателей товаров, а также значения показателей товаров, которые не могут изменяться, заказчик тем самым определяет требования к содержанию заявки. При этом заказчик должен учитывать запрет, установленный п. 3 ч. 2 ст. 42 Закона о контрактной системе на установление требований к содержанию заявок, ограничивающих круг участников, а также необходимость разработки инструкции, позволяющей заполнить заявки в соответствии с потребностями заказчика.</w:t>
      </w:r>
    </w:p>
    <w:p>
      <w:r>
        <w:t>В целях обеспечения возможности участникам закупки надлежащим образом заполнить заявку и указать требуемые показатели заказчик устанавливает в извещении о закупке инструкцию по заполнению заявок, в которой целесообразно:</w:t>
      </w:r>
    </w:p>
    <w:p>
      <w:r>
        <w:t>1) указать на раздел и (или) пункт извещения о закупке, в котором содержатся показатели, предусмотренные ч. 2 ст. 33 Закона о контрактной системе, в отношении которых участники закупки делают предложение в своих заявках;</w:t>
      </w:r>
    </w:p>
    <w:p>
      <w:r>
        <w:t>2) определить, в отношении каких именно показателей заказчиком установлены максимальные и (или) минимальные значения, а также порядок их указания участниками закупки в своих заявках (в виде одного значения показателя или диапазона значений показателя);</w:t>
      </w:r>
    </w:p>
    <w:p>
      <w:r>
        <w:t>3) определить, в отношении каких именно показателей заказчиком установлены значения, которые не могут изменяться, и соответственно подлежат указанию участниками закупки в своих заявках без каких-либо изменений;</w:t>
      </w:r>
    </w:p>
    <w:p>
      <w:r>
        <w:t>4) сопоставить требования технических регламентов, стандартов и иных документов, предусмотренных законодательством Российской Федерации о техническом регулировании (далее - Стандарты), с показателями, значения которых подлежат указанию в заявке (в случае установления заказчиком в извещении о закупке требования о соответствии таких показателей значениям, установленным Стандартами).</w:t>
      </w:r>
    </w:p>
    <w:p>
      <w:r>
        <w:t>Соблюдение данных требований и запретов направлено на исключение возможности субъективного восприятия требований заказчика участниками закупки и членами аукционной комиссии.</w:t>
      </w:r>
    </w:p>
    <w:p>
      <w:r>
        <w:t>Согласно инструкции по заполнению заявки: «В случае установления требований к показателям, для которых установлены максимальные и минимальные значения, при описании которых Заказчик использовал символ «-» между числовыми значениями, участнику следует указать диапазон значений показателя, при этом указываемая участником нижняя граница диапазона должна быть равна соответствующей нижней границы в требовании к значению показателя, а верхняя граница должна быть больше соответствующей верхней границы в требовании к значению показателя».</w:t>
      </w:r>
    </w:p>
    <w:p>
      <w:r>
        <w:t>Вместе с тем, Комиссия УФАС отмечает, что инструкция по заполнению заявки содержит множество положений, определяющих порядок предоставления сведений, при этом указанное положение инструкции не может быть применимо в отношении тех или иных случаев предоставления сведений, кроме того является излишне усложненным, не позволяющим корректно определить порядок заполнения заявки. Заказчик устанавливает требования к товарам в зависимости от характера изложения и знаков препинания.</w:t>
      </w:r>
    </w:p>
    <w:p>
      <w:r>
        <w:t>Изучив положения инструкции Комиссия УФАС приходит к выводу о том, что установленная Заказчиком инструкция по заполнению заявки не только не способствует правильному заполнению заявок, но и затрудняет для участников закупки подачу заявки в соответствии с требованиями извещения, что является нарушением п. 3 ч. 2 ст. 42 Закона о контрактной системе.</w:t>
      </w:r>
    </w:p>
    <w:p>
      <w:r>
        <w:t>4. Заявитель обжалует использование тех или иных показателей при описании товаров, однако данные доводы основаны на его субъективных суждениях, не содержат указаний на несоответствие таких показателей положениям ст. 33 Закона о контрактной системе.</w:t>
      </w:r>
    </w:p>
    <w:p>
      <w:r>
        <w:t>Из возражений Заказчика следует, что обжалуемые показатели отражают функциональные, технические, качественные и эксплуатационные характеристики и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w:t>
      </w:r>
    </w:p>
    <w:p>
      <w:r>
        <w:t>Приведенные требования к товару отражают действительную потребность Заказчика в приобретении товара, в наибольшей степени соответствующего целям проведения закупки, исходя из принципа ответственности за результативность обеспечения государственных нужд, эффективность осуществления закупок.</w:t>
      </w:r>
    </w:p>
    <w:p>
      <w:r>
        <w:t>Комиссия УФАС, руководствуясь ст. 48, 99, 106 Закона о контрактной системе,</w:t>
      </w:r>
    </w:p>
    <w:p>
      <w:pPr>
        <w:pStyle w:val="Heading2"/>
      </w:pPr>
      <w:r>
        <w:t>резолютивная часть</w:t>
      </w:r>
    </w:p>
    <w:p>
      <w:r>
        <w:t>РЕШИЛА:</w:t>
      </w:r>
    </w:p>
    <w:p>
      <w:r>
        <w:t>1. Признать жалобу ИП СТАНЕВА ВЛАДИМИРА СЕМЕНОВИЧА обоснованной частично.</w:t>
      </w:r>
    </w:p>
    <w:p>
      <w:r>
        <w:t>2. Признать в действиях Заказчика нарушение ч. 2 ст. 33, п. 3 ч. 2 ст. 42, ч. 3 ст. 43 Закона о контрактной системе.</w:t>
      </w:r>
    </w:p>
    <w:p>
      <w:r>
        <w:t>3. Выдать Заказчику, его котировочной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