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202600114959012165</w:t>
      </w:r>
    </w:p>
    <w:p>
      <w:r>
        <w:rPr>
          <w:b/>
        </w:rPr>
        <w:t xml:space="preserve">УФАС: </w:t>
      </w:r>
      <w:r>
        <w:t>УФАС по Санкт-Петербургу</w:t>
      </w:r>
    </w:p>
    <w:p>
      <w:r>
        <w:rPr>
          <w:b/>
        </w:rPr>
        <w:t xml:space="preserve">Дата решения: </w:t>
      </w:r>
      <w:r>
        <w:t>02.10.2026</w:t>
      </w:r>
    </w:p>
    <w:p>
      <w:r>
        <w:rPr>
          <w:b/>
        </w:rPr>
        <w:t xml:space="preserve">Исход: </w:t>
      </w:r>
      <w:r>
        <w:t>обоснована</w:t>
      </w:r>
    </w:p>
    <w:p>
      <w:r>
        <w:rPr>
          <w:b/>
        </w:rPr>
        <w:t xml:space="preserve">Закупка №: </w:t>
      </w:r>
      <w:r>
        <w:t>0372200105026000582</w:t>
      </w:r>
    </w:p>
    <w:p>
      <w:r>
        <w:rPr>
          <w:b/>
        </w:rPr>
        <w:t xml:space="preserve">Заказчик: </w:t>
      </w:r>
      <w:r>
        <w:t>Санкт-Петербургское государственное бюджетное учреждение здравоохранения «Городская больница № 26»</w:t>
      </w:r>
    </w:p>
    <w:p>
      <w:r>
        <w:rPr>
          <w:b/>
        </w:rPr>
        <w:t xml:space="preserve">Заявитель: </w:t>
      </w:r>
      <w:r>
        <w:t>ООО «Высота»</w:t>
      </w:r>
    </w:p>
    <w:p>
      <w:r>
        <w:rPr>
          <w:b/>
        </w:rPr>
        <w:t xml:space="preserve">Первоисточник в ЕИС: </w:t>
      </w:r>
      <w:r>
        <w:t>https://zakupki.gov.ru/epz/complaint/card/complaint-information.html?complaintNumber=202600114959012165</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СПБ ГБУЗ "ГОРОДСКАЯ БОЛЬНИЦА № 26"</w:t>
              <w:br/>
              <w:t>Российская Федерация, 196247, Санкт-Петербург, УЛ КОСТЮШКО, 2</w:t>
            </w:r>
          </w:p>
        </w:tc>
      </w:tr>
    </w:tbl>
    <w:p>
      <w:r>
        <w:t>ООО "ВЫСОТА"</w:t>
      </w:r>
    </w:p>
    <w:p>
      <w:r>
        <w:t>344018, РОСТОВСКАЯ ОБЛАСТЬ,</w:t>
      </w:r>
    </w:p>
    <w:p>
      <w:r>
        <w:t>г.о. ГОРОД РОСТОВ-НА-ДОНУ,</w:t>
      </w:r>
    </w:p>
    <w:p>
      <w:r>
        <w:t>Г. РОСТОВ-НА-ДОНУ,</w:t>
      </w:r>
    </w:p>
    <w:p>
      <w:r>
        <w:t>ПР-КТ БУДЕННОВСКИЙ, ЗД. 80</w:t>
      </w:r>
    </w:p>
    <w:p>
      <w:r>
        <w:t>РЕШЕНИЕ</w:t>
      </w:r>
    </w:p>
    <w:p>
      <w:r>
        <w:t>по делу № 078/06/105-4249/2026</w:t>
      </w:r>
    </w:p>
    <w:p>
      <w:r>
        <w:t>о нарушении законодательства о контрактной системе</w:t>
      </w:r>
    </w:p>
    <w:p>
      <w:r>
        <w:t>02.10.2026</w:t>
      </w:r>
    </w:p>
    <w:p>
      <w:r>
        <w:t>Комиссия Санкт-Петербургского УФАС России по контролю в сфере закупок (далее – Комиссия УФАС) в составе:</w:t>
      </w:r>
    </w:p>
    <w:p>
      <w:r>
        <w:t>при участии представителей:</w:t>
      </w:r>
    </w:p>
    <w:p>
      <w:r>
        <w:t>СПБ ГБУЗ "ГОРОДСКАЯ БОЛЬНИЦА № 26" (далее – Заказчик):</w:t>
      </w:r>
    </w:p>
    <w:p>
      <w:r>
        <w:t>ООО "ВЫСОТА" (далее – Заявитель):</w:t>
      </w:r>
    </w:p>
    <w:p>
      <w:pPr>
        <w:pStyle w:val="Heading2"/>
      </w:pPr>
      <w:r>
        <w:t>описательная часть</w:t>
      </w:r>
    </w:p>
    <w:p>
      <w:r>
        <w:t>рассмотрев посредством системы видеоконференцсвязи жалобу Заявителя (вх. № 24344/26 от 29.09.2026) на действия САНКТ-ПЕТЕРБУРГСКОЕ ГОСУДАРСТВЕННОЕ БЮДЖЕТНОЕ УЧРЕЖДЕНИЕ ЗДРАВООХРАНЕНИЯ "ГОРОДСКАЯ БОЛЬНИЦА № 26", (далее – Заказчик), при определении (подрядчика, исполнителя) путем проведения запроса котировок в электронной форме на поставку медицинских изделий №А-48 (Лот 2/2) (далее – запрос котировок),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запроса котировок размещено 22.09.2026 в единой информационной системе, номер извещения 0372200105026000582. Начальная (максимальная) цена контракта – 1500000,00 рублей.</w:t>
      </w:r>
    </w:p>
    <w:p>
      <w:r>
        <w:t>В жалобе Заявитель указывает на неправомерные действия Заказчика, нарушающие, по мнению Заявителя, требования Закона о контрактной системе, по основаниям, изложенным в жалобе.</w:t>
      </w:r>
    </w:p>
    <w:p>
      <w:r>
        <w:t>Из содержания жалобы следует, что Заявитель обжалует положения извещения в части описания объекта закупки.</w:t>
      </w:r>
    </w:p>
    <w:p>
      <w:r>
        <w:t>По мнению Заявителя, совокупность установленных характеристик кассет со скобами фактически соответствует продукции конкретного производителя, при этом отдельные требования о совместимости и количественных характеристиках противоречат технической документации производителя используемых Заказчиком сшивающих аппаратов. Кроме того, Заявитель указывает на объединение в одном объекте закупки медицинских изделий различных производителей, что в совокупности с адресным описанием отдельных позиций ограничивает возможность участия в закупке.</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Заказчик указал, что закупаемые кассеты являются расходными материалами к имеющимся у учреждения сшивающим аппаратам, а требование о совместимости обусловлено необходимостью безопасной эксплуатации медицинского оборудования. В подтверждение позиции Заказчик сослался на эксплуатационную документацию производителей и пояснил, что использование несовместимых расходных материалов может повлечь повреждение оборудования, нарушение формирования скобочного шва и угрозу жизни и здоровью пациентов.</w:t>
      </w:r>
    </w:p>
    <w:p>
      <w:r>
        <w:t>Информация, изложенная в жалобе, пояснения представителей сторон, представленные документы подтверждают следующие обстоятельства:</w:t>
      </w:r>
    </w:p>
    <w:p>
      <w:r>
        <w:t>Согласно пункту 1 части 2 статьи 42 Закона о контрактной системе извещение об осуществлении закупки должно содержать описание объекта закупки в соответствии со статьей 33 Закона о контрактной системе.</w:t>
      </w:r>
    </w:p>
    <w:p>
      <w:r>
        <w:t>В соответствии с пунктом 1 части 1 статьи 33 Закона о контрактной системе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Не допускается включение требований и указаний, влекущих ограничение количества участников закупки, за исключением прямо предусмотренных законом случаев. Указание на товарный знак допускается, в частности, при несовместимости товаров иных товарных знаков и необходимости обеспечения взаимодействия с используемыми заказчиком товарами, а также при закупке запасных частей и расходных материалов к используемым машинам и оборудованию в соответствии с технической документацией.</w:t>
      </w:r>
    </w:p>
    <w:p>
      <w:r>
        <w:t>Таким образом, Закон о контрактной системе допускает описание расходного материала через его совместимость с конкретным оборудованием, уже эксплуатируемым Заказчиком.</w:t>
      </w:r>
    </w:p>
    <w:p>
      <w:r>
        <w:t>Вместе с тем, данное исключение не освобождает Заказчика от обязанности сформировать описание объективно и непротиворечиво, в строгом соответствии с технической и эксплуатационной документацией на используемое оборудование и закупаемые расходные материалы.</w:t>
      </w:r>
    </w:p>
    <w:p>
      <w:r>
        <w:t>ФАС России в письме от 26.05.2025 № ГР/48883/25 также указывает, что при закупке расходных материалов к используемому оборудованию заказчик вправе использовать товарный знак в силу подпункта «в» пункта 1 части 1 статьи 33 Закона о контрактной системе при условии соответствия такой закупки технической документации на оборудование.</w:t>
      </w:r>
    </w:p>
    <w:p>
      <w:r>
        <w:t>Следовательно, правомерность ограничения совместимости определяется не одним фактом наличия у Заказчика оборудования определенного производителя, а достоверностью и точностью сведений о том, какие именно расходные материалы предусмотрены производителем для соответствующей модели.</w:t>
      </w:r>
    </w:p>
    <w:p>
      <w:r>
        <w:t>Из описания объекта закупки следует, что по позициям 4–7 Заказчиком закупаются кассеты со скобами к аппаратам ECHELON Flex Plus 60 и ECHELON Flex Plus 45, имеющимся у Заказчика.</w:t>
      </w:r>
    </w:p>
    <w:p>
      <w:r>
        <w:t>В частности, по позициям 6 и 7 установлена совместимость с аппаратом ECHELON Flex Plus 45 и одновременно указано, что кассета должна содержать 88 скобок. Для позиции 6 предусмотрена синяя цветовая маркировка, для позиции 7 – зеленая.</w:t>
      </w:r>
    </w:p>
    <w:p>
      <w:r>
        <w:t>Вместе с тем, представленная в материалы дела инструкция производителя на аппараты серии ECHELON содержит таблицу совместимости кассет и аппаратов.</w:t>
      </w:r>
    </w:p>
    <w:p>
      <w:r>
        <w:t>Согласно данной таблице для аппаратов ECHELON Flex 45 и ECHELON Flex Plus 45 предусмотрены кассеты GST45, в том числе GST45B и GST45G, длиной скобочного шва 45 мм. Количество скоб в указанных кассетах составляет 70. Кассеты GST60B и GST60G, содержащие 88 скоб, предназначены для аппаратов длиной 60 мм, включая ECHELON Flex 60 и ECHELON Flex Plus 60.</w:t>
      </w:r>
    </w:p>
    <w:p>
      <w:r>
        <w:t>Указанные сведения подтверждаются также письмом уполномоченного представителя производителя от 26.02.2026 № 2602-7/26 о совместимости кассет GST и аппаратов серии ECHELON: кассеты GST45B, GST45G и иные кассеты линейки GST45 отнесены к аппаратам ECHELON Flex Plus 45, тогда как кассеты линейки GST60 – к аппаратам ECHELON Flex Plus 60.</w:t>
      </w:r>
    </w:p>
    <w:p>
      <w:r>
        <w:t>Более того, производитель прямо указывает, что аппараты серии ECHELON разрабатывались и тестировались для использования исключительно с соответствующими кассетами, а совместное применение подтверждается инструкциями по применению зарегистрированных медицинских изделий.</w:t>
      </w:r>
    </w:p>
    <w:p>
      <w:r>
        <w:t>Таким образом, совокупность характеристик, установленная Заказчиком по позициям 6 и 7, внутренне противоречива: требование о совместимости с аппаратом ECHELON Flex Plus 45 предполагает использование кассеты линейки GST45, однако одновременно установлено количество скоб 88, соответствующее кассетам GST60 для аппаратов с рабочей частью 60 мм.</w:t>
      </w:r>
    </w:p>
    <w:p>
      <w:r>
        <w:t>Следовательно, описание объекта закупки в данной части не позволяет участнику предложить товар, одновременно соответствующий всем установленным Заказчиком требованиям и технической документации производителя оборудования.</w:t>
      </w:r>
    </w:p>
    <w:p>
      <w:r>
        <w:t>Довод Заказчика о необходимости обеспечения совместимости расходных материалов с имеющимся медицинским оборудованием не опровергает выявленного нарушения, а, напротив, подтверждает юридическую значимость точного соблюдения документации производителя. Если именно техническая совместимость является основанием для ограничения круга допустимых расходных материалов, характеристики таких материалов должны воспроизводить фактические параметры совместимой продукции без взаимоисключающих требований.</w:t>
      </w:r>
    </w:p>
    <w:p>
      <w:r>
        <w:t>Комиссия также учитывает довод Заявителя относительно требований к кассетам для аппарата NTLC75. Описание объекта закупки содержит требования к универсальным сменным кассетам со скобами к линейному сшивающему аппарату NTLC75 с конкретными количественными и геометрическими характеристиками.</w:t>
      </w:r>
    </w:p>
    <w:p>
      <w:r>
        <w:t>Между тем, из представленных Заявителем материалов следует, что отдельные характеристики, приведенные Заказчиком, относятся к расходным материалам для иной модификации аппарата.</w:t>
      </w:r>
    </w:p>
    <w:p>
      <w:r>
        <w:t>Заказчиком не представлено технического документа производителя, однозначно подтверждающего возможность одновременного соблюдения всей установленной совокупности характеристик применительно к указанной в извещении модели оборудования.</w:t>
      </w:r>
    </w:p>
    <w:p>
      <w:r>
        <w:t>При этом именно Заказчик, ссылаясь на подпункты «б» и «в» пункта 1 части 1 статьи 33 Закона о контрактной системе, обязан обеспечить соответствие адресно установленных характеристик технической документации оборудования, которой он обосновывает невозможность применения иных расходных материалов.</w:t>
      </w:r>
    </w:p>
    <w:p>
      <w:r>
        <w:t>Наличие в описании объекта закупки ошибочной либо противоречивой характеристики в ситуации, когда остальные параметры уже ориентируют участника на конкретную линейку расходных материалов, не является формальным недостатком. Такая ошибка непосредственно препятствует формированию надлежащего предложения: участник либо указывает фактически существующую совместимую кассету и не соответствует количественному показателю извещения, либо предлагает изделие с требуемым количеством скоб, которое не соответствует установленной модели сшивающего аппарата.</w:t>
      </w:r>
    </w:p>
    <w:p>
      <w:r>
        <w:t>При таких обстоятельствах описание объекта закупки не выполняет предусмотренную статьей 33 Закона о контрактной системе функцию однозначного определения потребности Заказчика.</w:t>
      </w:r>
    </w:p>
    <w:p>
      <w:r>
        <w:t>Комиссия также оценила довод о формировании единого объекта закупки из медицинских изделий различных производителей.</w:t>
      </w:r>
    </w:p>
    <w:p>
      <w:r>
        <w:t>Само по себе включение в один объект закупки товаров различных производителей Законом о контрактной системе не запрещено.</w:t>
      </w:r>
    </w:p>
    <w:p>
      <w:r>
        <w:t>Вместе с тем, при оценке правомерности формирования закупки подлежит учету вся совокупность требований извещения и их фактическое влияние на возможность участия хозяйствующих субъектов.</w:t>
      </w:r>
    </w:p>
    <w:p>
      <w:r>
        <w:t>В рассматриваемой закупке значительная часть позиций кассет описана посредством совместимости с конкретными моделями оборудования ECHELON, ПРОКСИМАТ и NTLC, а представленная эксплуатационная документация подтверждает применение для этих аппаратов конкретных линеек расходных материалов производителя Ethicon Endo-Surgery, LLC. Одновременно в тот же объект закупки включены специализированные раневые покрытия, характеристики которых соответствуют самостоятельным зарегистрированным медицинским изделиям иных производителей.</w:t>
      </w:r>
    </w:p>
    <w:p>
      <w:r>
        <w:t>При этом Заказчик в возражениях ограничился указанием на технологическую и функциональную связь закупаемых товаров и потребность отделений в расходных материалах, однако не представил доказательств наличия единой технологической системы, в которой хирургические кассеты и раневые покрытия являются взаимозависимыми компонентами, либо доказательств того, что совместная поставка всех таких позиций объективно необходима для выполнения одной неделимой медицинской процедуры.</w:t>
      </w:r>
    </w:p>
    <w:p>
      <w:r>
        <w:t>Ссылка на удобство закупки, единый код медицинского изделия и предполагаемую взаимосвязь потребности сама по себе не устраняет обязанность соблюдать запрет на формирование требований, необоснованно ограничивающих количество потенциальных участников.</w:t>
      </w:r>
    </w:p>
    <w:p>
      <w:r>
        <w:t>В данном случае влияние объединения усиливается тем, что отдельные позиции кассет фактически ограничены требованиями совместимости с оборудованием конкретного производителя. Для участия в закупке хозяйствующий субъект должен одновременно располагать возможностью поставить расходные материалы к конкретным моделям сшивающих аппаратов и иные специализированные медицинские изделия, относящиеся к самостоятельным продуктовым линейкам.</w:t>
      </w:r>
    </w:p>
    <w:p>
      <w:r>
        <w:t>Заказчиком не представлено доказательств, позволяющих Комиссии УФАС сделать вывод, что такая совокупность обусловлена объективной неделимостью предмета закупки и не влияет на количество лиц, способных исполнить контракт в полном объеме.</w:t>
      </w:r>
    </w:p>
    <w:p>
      <w:r>
        <w:t>При этом Комиссия УФАС отмечает, что сама по себе потребность Заказчика в оригинальных либо документально совместимых кассетах не ставится под сомнение. Нарушение заключается не в требовании совместимости как таковом, а в способе формирования описания объекта закупки: Заказчик, воспользовавшись исключением пункта 1 части 1 статьи 33 Закона о контрактной системе для расходных материалов к имеющемуся оборудованию, одновременно установил характеристики, не соответствующие документации производителя, и объединил такие адресно определенные расходные материалы с иными самостоятельными медицинскими изделиями без достаточного подтверждения объективной необходимости такого объединения.</w:t>
      </w:r>
    </w:p>
    <w:p>
      <w:r>
        <w:t>Данные обстоятельства создают правовую и техническую неопределенность относительно товара, который может быть предложен участником, и приводят к необоснованному сужению круга потенциальных поставщиков.</w:t>
      </w:r>
    </w:p>
    <w:p>
      <w:r>
        <w:t>Факт того, что по итогам закупки была подана одна заявка с идентификационным номером 121979610, которая признана соответствующей требованиям извещения, сам по себе не является безусловным доказательством ограничения конкуренции, однако в совокупности с установленными обстоятельствами подтверждает фактическое отсутствие конкурентного сопоставления предложений и не опровергает вывод о дефектах описания объекта закупки.</w:t>
      </w:r>
    </w:p>
    <w:p>
      <w:r>
        <w:t>Таким образом, Заказчиком сформировано описание объекта закупки, содержащее противоречивые требования к технической совместимости и характеристикам закупаемых расходных материалов, а также совокупность адресно определенных и иных медицинских изделий, объективная необходимость совместной закупки которых материалами дела надлежащим образом не подтверждена.</w:t>
      </w:r>
    </w:p>
    <w:p>
      <w:pPr>
        <w:pStyle w:val="Heading2"/>
      </w:pPr>
      <w:r>
        <w:t>мотивировочная часть</w:t>
      </w:r>
    </w:p>
    <w:p>
      <w:r>
        <w:t>При таких обстоятельствах Комиссия УФАС приходит к выводу, что описание объекта закупки не соответствует требованиям пункта 1 части 1 статьи 33 Закона о контрактной системе, что образует нарушение пункта 1 части 2 статьи 42 Закона о контрактной системе.</w:t>
      </w:r>
    </w:p>
    <w:p>
      <w:r>
        <w:t>Доводы жалобы ООО «ВЫСОТА» являются обоснованными.</w:t>
      </w:r>
    </w:p>
    <w:p>
      <w:r>
        <w:t>Установленное нарушение непосредственно относится к содержанию извещения и способно повлиять на круг участников закупки и результаты определения поставщика.</w:t>
      </w:r>
    </w:p>
    <w:p>
      <w:r>
        <w:t>Учитывая, что закупка завершена подачей единственной заявки и по результатам протокола от 01.10.2026 контракт подлежит заключению с участником с идентификационным номером 121979610, восстановление требований законодательства возможно путем выдачи обязательного для исполнения предписания об устранении выявленного нарушения.</w:t>
      </w:r>
    </w:p>
    <w:p>
      <w:r>
        <w:t>Комиссия УФАС, руководствуясь ст. 42, 43, 48, 99, 106 Закона о контрактной системе,</w:t>
      </w:r>
    </w:p>
    <w:p>
      <w:pPr>
        <w:pStyle w:val="Heading2"/>
      </w:pPr>
      <w:r>
        <w:t>резолютивная часть</w:t>
      </w:r>
    </w:p>
    <w:p>
      <w:r>
        <w:t>РЕШИЛА:</w:t>
      </w:r>
    </w:p>
    <w:p>
      <w:r>
        <w:t>1. Признать жалобу ООО "ВЫСОТА" обоснованной.</w:t>
      </w:r>
    </w:p>
    <w:p>
      <w:r>
        <w:t>2. Признать в действиях Заказчика нарушение пункта 1 части 2 статьи 42 Закона о контрактной системе.</w:t>
      </w:r>
    </w:p>
    <w:p>
      <w:r>
        <w:t>3. Выдать Заказчику, Комиссии по осуществлению закупок, Оператору электронной площадки предписание об устранении выявленного нарушения Закона о контрактной системе.</w:t>
      </w:r>
    </w:p>
    <w:p>
      <w:r>
        <w:t>4. Передать соответствующему должностному лицу Санкт-Петербургского УФАС России материалы от 02.10.2026 по делу № 078/06/105-4249/2026 для рассмотрения вопроса о возбуждении дела об административном правонарушении.</w:t>
      </w:r>
    </w:p>
    <w:p>
      <w:r>
        <w:t>Настоящее решение может быть обжаловано в судебном порядке в течение трёх месяцев со дня принятия.</w:t>
      </w:r>
    </w:p>
    <w:p>
      <w:pPr>
        <w:pStyle w:val="Heading1"/>
      </w:pPr>
      <w:r>
        <w:t>Предписание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СПБ ГБУЗ "ГОРОДСКАЯ БОЛЬНИЦА № 26"</w:t>
              <w:br/>
              <w:t>Российская Федерация, 196247, Санкт-Петербург, УЛ КОСТЮШКО, 2</w:t>
            </w:r>
          </w:p>
        </w:tc>
      </w:tr>
    </w:tbl>
    <w:p>
      <w:r>
        <w:t>ООО "ВЫСОТА"</w:t>
      </w:r>
    </w:p>
    <w:p>
      <w:r>
        <w:t>344018, РОСТОВСКАЯ ОБЛАСТЬ,</w:t>
      </w:r>
    </w:p>
    <w:p>
      <w:r>
        <w:t>г.о. ГОРОД РОСТОВ-НА-ДОНУ,</w:t>
      </w:r>
    </w:p>
    <w:p>
      <w:r>
        <w:t>Г. РОСТОВ-НА-ДОНУ,</w:t>
      </w:r>
    </w:p>
    <w:p>
      <w:r>
        <w:t>ПР-КТ БУДЕННОВСКИЙ, ЗД. 80</w:t>
      </w:r>
    </w:p>
    <w:p>
      <w:r>
        <w:t>ПРЕДПИСАНИЕ</w:t>
      </w:r>
    </w:p>
    <w:p>
      <w:r>
        <w:t>по делу № 078/06/105-4249/2026</w:t>
      </w:r>
    </w:p>
    <w:p>
      <w:r>
        <w:t>об устранении нарушений законодательства о контрактной системе</w:t>
      </w:r>
    </w:p>
    <w:p>
      <w:r>
        <w:t>02.10.2026</w:t>
      </w:r>
    </w:p>
    <w:p>
      <w:r>
        <w:t>Комиссия Санкт-Петербургского УФАС России по контролю в сфере закупок (далее – Комиссия УФАС) в составе:</w:t>
      </w:r>
    </w:p>
    <w:p>
      <w:pPr>
        <w:pStyle w:val="Heading2"/>
      </w:pPr>
      <w:r>
        <w:t>мотивировочная часть</w:t>
      </w:r>
    </w:p>
    <w:p>
      <w:r>
        <w:t>на основании своего решения по делу № 078/06/105-4249/2026 о нарушении законодательства о контрактной системе, руководствуясь ст.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1. Заказчику – САНКТ-ПЕТЕРБУРГСКОЕ ГОСУДАРСТВЕННОЕ БЮДЖЕТНОЕ УЧРЕЖДЕНИЕ ЗДРАВООХРАНЕНИЯ "ГОРОДСКАЯ БОЛЬНИЦА № 26" и его комиссии устранить нарушение п. 1 ч. 2 ст. 42 Закона о контрактной системе и с этой целью:</w:t>
      </w:r>
    </w:p>
    <w:p>
      <w:r>
        <w:t>- отменить протокол подведения итогов определения поставщика (подрядчика, исполнителя) от 01.10.2026 №ИЗК, составленный в ходе проведения запроса котировок с номером реестровым номером закупки 0372200105026000582;</w:t>
      </w:r>
    </w:p>
    <w:p>
      <w:r>
        <w:t>- внести изменения в извещение о закупке, приведя его в соответствие с требованиями законодательства о контрактной системе, руководствуясь мотивировочной частью решения, указанного в преамбуле настоящего предписания;</w:t>
      </w:r>
    </w:p>
    <w:p>
      <w:r>
        <w:t>- продлить срок подачи заявок в соответствии с требованиями Закона о контрактной системе;</w:t>
      </w:r>
    </w:p>
    <w:p>
      <w:r>
        <w:t>- провести процедуры закупки с реестровым номером закупки 0372200105026000582 в соответствии с законодательством о контрактной системе.</w:t>
      </w:r>
    </w:p>
    <w:p>
      <w:r>
        <w:t>2. Заказчику и его комиссии представить в Управление Федеральной антимонопольной службы по Санкт-Петербургу документальные доказательства исполнения пункта 1 настоящего предписания в срок до 30.10.2026 на адрес электронной почты: to78@fas.gov.ru.</w:t>
      </w:r>
    </w:p>
    <w:p>
      <w:r>
        <w:t>3. Оператору электронной площадки – РТС-тендер:</w:t>
      </w:r>
    </w:p>
    <w:p>
      <w:r>
        <w:t>- обеспечить Заказчику техническую возможность для исполнения пункта 1 настоящего предписания.</w:t>
      </w:r>
    </w:p>
    <w:p>
      <w:r>
        <w:t>Примечание. В соответствии с ч. 7 ст. 19.5 Кодекса Российской Федерации об административных правонарушениях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влечет наложение административного штрафа на должностных лиц в размере пятидесяти тысяч рублей; на юридических лиц - пятисот тысяч рублей.</w:t>
      </w:r>
    </w:p>
    <w:p>
      <w:r>
        <w:t>Настоящее предписание может быть обжаловано в судебном порядке в течение трёх месяцев со дня принятия.</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