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202600114959012772</w:t>
      </w:r>
    </w:p>
    <w:p>
      <w:r>
        <w:rPr>
          <w:b/>
        </w:rPr>
        <w:t xml:space="preserve">УФАС: </w:t>
      </w:r>
      <w:r>
        <w:t>УФАС по Санкт-Петербургу</w:t>
      </w:r>
    </w:p>
    <w:p>
      <w:r>
        <w:rPr>
          <w:b/>
        </w:rPr>
        <w:t xml:space="preserve">Дата решения: </w:t>
      </w:r>
      <w:r>
        <w:t>16.10.2026</w:t>
      </w:r>
    </w:p>
    <w:p>
      <w:r>
        <w:rPr>
          <w:b/>
        </w:rPr>
        <w:t xml:space="preserve">Исход: </w:t>
      </w:r>
      <w:r>
        <w:t>обоснована</w:t>
      </w:r>
    </w:p>
    <w:p>
      <w:r>
        <w:rPr>
          <w:b/>
        </w:rPr>
        <w:t xml:space="preserve">Закупка №: </w:t>
      </w:r>
      <w:r>
        <w:t>0372200115726000070</w:t>
      </w:r>
    </w:p>
    <w:p>
      <w:r>
        <w:rPr>
          <w:b/>
        </w:rPr>
        <w:t xml:space="preserve">Заказчик: </w:t>
      </w:r>
      <w:r>
        <w:t>Санкт-Петербургское государственное бюджетное учреждение здравоохранения «Городская поликлиника № 120»</w:t>
      </w:r>
    </w:p>
    <w:p>
      <w:r>
        <w:rPr>
          <w:b/>
        </w:rPr>
        <w:t xml:space="preserve">Заявитель: </w:t>
      </w:r>
      <w:r>
        <w:t>ООО «Медера»</w:t>
      </w:r>
    </w:p>
    <w:p>
      <w:r>
        <w:rPr>
          <w:b/>
        </w:rPr>
        <w:t xml:space="preserve">Первоисточник в ЕИС: </w:t>
      </w:r>
      <w:r>
        <w:t>https://zakupki.gov.ru/epz/complaint/card/complaint-information.html?complaintNumber=202600114959012772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ПОЛИКЛИНИКА</w:t>
              <w:br/>
              <w:t>№ 120"</w:t>
              <w:br/>
              <w:t>Российская Федерация, 195426, Санкт-Петербург, Ленская, Д.4 К.1, ЛИТ.А</w:t>
            </w:r>
          </w:p>
        </w:tc>
      </w:tr>
    </w:tbl>
    <w:p>
      <w:r>
        <w:t>ООО "МЕДЕРА"</w:t>
      </w:r>
    </w:p>
    <w:p>
      <w:r>
        <w:t>195299, Г.САНКТ-ПЕТЕРБУРГ,</w:t>
      </w:r>
    </w:p>
    <w:p>
      <w:r>
        <w:t>УЛ. КИРИШСКАЯ, Д. 2, ЛИТЕР А ПОМЕЩЕНИЕ 3-Н, КОМ. 9</w:t>
      </w:r>
    </w:p>
    <w:p>
      <w:r>
        <w:t>РЕШЕНИЕ</w:t>
      </w:r>
    </w:p>
    <w:p>
      <w:r>
        <w:t>по делу № 078/06/105-4465/2026</w:t>
      </w:r>
    </w:p>
    <w:p>
      <w:r>
        <w:t>о нарушении законодательства о контрактной системе</w:t>
      </w:r>
    </w:p>
    <w:p>
      <w:r>
        <w:t>19.10.2026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ЗДРАВООХРАНЕНИЯ "ГОРОДСКАЯ ПОЛИКЛИНИКА № 120" (далее – Заказчик):</w:t>
      </w:r>
    </w:p>
    <w:p>
      <w:r>
        <w:t>ООО "МЕДЕРА" (далее – Заявитель):</w:t>
      </w:r>
    </w:p>
    <w:p>
      <w:pPr>
        <w:pStyle w:val="Heading2"/>
      </w:pPr>
      <w:r>
        <w:t>описательная часть</w:t>
      </w:r>
    </w:p>
    <w:p>
      <w:r>
        <w:t>рассмотрев посредством системы видеоконференцсвязи жалобу Заявителя (вх. № 25806/26 от 13.10.2026) на действия СПБ ГБУЗ ГП № 120, (далее – Заказчик), при определении (подрядчика, исполнителя) путем проведения электронного аукциона на поставку медицинских изделий (Насос инфузионный шприцевой), ввод в эксплуатацию медицинских изделий, обучение правилам эксплуатации специалистов, эксплуатирующих медицинские изделия для СПБ ГБУЗ "Городская поликлиника № 120"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05.10.2026 в единой информационной системе, номер извещения 0372200115726000070. Начальная (максимальная) цена контракта – 1038153,34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Из содержания жалобы следует, что Заявитель обжалует описание объекта закупки, полагая, что требования о наличии режима контролируемой пациентом анальгезии (режим «PCA»), совместимости с гарнитурой для контролируемой пациентом анальгезии, режима инфузии по концентрации (режим «TCI») и фармакокинетических моделей для введения пропофола не обусловлены деятельностью амбулаторного учреждения и в совокупности с требованиями к размерам и весу насоса (не более 249 × 68 × 152 мм и не более 1,4 кг) указывают на изделие одного производителя – шприцевой насос B. Braun.</w:t>
      </w:r>
    </w:p>
    <w:p>
      <w:r>
        <w:t>По мнению Заявителя, указанные требования исключают из числа возможных к поставке массовые шприцевые насосы, соответствующие позиции КТРУ 32.50.13.160-00000003, в том числе отечественного производства, и не подтверждены документально обоснованной потребностью Заказчика, что противоречит статье 8 и части 1 статьи 33 Закона о контрактной системе.</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Заказчик пояснил, что учреждение проходит лицензирование по профилю «анестезиология и реаниматология» (группа анестезиологии-реанимации): получен акт для оформления санитарно-эпидемиологического заключения, заключение ожидается до 06.11.2026, лицензия – до 01.12.2026, а оснащение медицинскими изделиями является лицензионным требованием и формируется до получения лицензии. Насосы предназначены для внутривенной анестезии при эндоскопических вмешательствах и последующего обезболивания в палате пробуждения, функции PCA и TCI связаны с задачами создаваемой группы, а наличие указанных функций у насосов B. Braun Perfusor Space и Mindray BeneFusion eSP, по мнению Заказчика, подтверждает отсутствие их уникальности. Требования к габаритам и массе установлены как максимальные значения, обусловлены размещением состыкованного двухканального модуля на стойке каталки и площадью палаты пробуждения, а модель B. Braun Space plus Perfusor, на которую указывает Заявитель, имеет размеры около 255 × 70 × 170 мм и массу около 1,9 кг и установленным значениям не соответствует. Заказчик также указал, что Заявитель не подавал заявку и запросы о даче разъяснений, а поданная единственная заявка признана соответствующей требованиям извещения.</w:t>
      </w:r>
    </w:p>
    <w:p>
      <w:r>
        <w:t>В ходе рассмотрения жалобы Заявителя на действия Заказчика 16.10.2026 в целях полного и всестороннего рассмотрения жалобы объявлен перерыв, заседание продолжилось 19.10.2026.</w:t>
      </w:r>
    </w:p>
    <w:p>
      <w:r>
        <w:t>Информация, изложенная в жалобе, пояснения представителей сторон, представленные документы подтверждают следующие обстоятельства:</w:t>
      </w:r>
    </w:p>
    <w:p>
      <w:r>
        <w:t>Дата и время окончания срока подачи заявок – 13.10.2026 09:00, дата подведения итогов определения поставщика – 14.10.2026.</w:t>
      </w:r>
    </w:p>
    <w:p>
      <w:r>
        <w:t>Объектом закупки является поставка двух шприцевых насосов (КТРУ 32.50.13.160-00000003 «Насос шприцевой прикроватный»), их ввод в эксплуатацию и обучение специалистов. Закупка осуществляется среди субъектов малого предпринимательства и социально ориентированных некоммерческих организаций.</w:t>
      </w:r>
    </w:p>
    <w:p>
      <w:r>
        <w:t>В соответствии с пунктом 1 части 2 статьи 42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извещение об осуществлении закупки, если иное не предусмотрено Законом о контрактной системе, должно содержать описание объекта закупки в соответствии со статьей 33 Закона о контрактной системе.</w:t>
      </w:r>
    </w:p>
    <w:p>
      <w:r>
        <w:t>Согласно пункту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w:t>
      </w:r>
    </w:p>
    <w:p>
      <w:r>
        <w:t>Частью 2 статьи 33 Закона о контрактной системе предусмотрено, что описание объекта закупки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В силу части 2 статьи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закупок.</w:t>
      </w:r>
    </w:p>
    <w:p>
      <w:r>
        <w:t>Таким образом, Закон о контрактной системе предоставляет заказчику право самостоятельно определять характеристики закупаемого товара исходя из своих потребностей, однако это право ограничено запретом на включение в описание объекта закупки требований, влекущих необоснованное ограничение количества участников закупки. Установление совокупности характеристик, которой соответствует товар единственного производителя, допустимо лишь при условии, что каждая из таких характеристик объективно обусловлена потребностью заказчика и эта обусловленность подтверждена.</w:t>
      </w:r>
    </w:p>
    <w:p>
      <w:r>
        <w:t>Описанием объекта закупки (приложение № 1 к описанию объекта закупки) наряду с характеристиками позиции КТРУ установлено 66 дополнительных характеристик насоса, в том числе: размеры (Ш × В × Г) не более 249 × 68 × 152 мм; вес не более 1,4 кг; стыковка приборов между собой без внешних приспособлений; автоматические загрузка и выгрузка шприца; автоматический фиксатор штока шприца, встроенный в насос; питание от низковольтного источника 12 В постоянного тока; библиотека препаратов не менее 1200 наименований; хранение в памяти прибора не менее 10 концентраций для каждого лекарства, не менее 30 категорий лекарств, списков лекарств не менее чем для 50 отделений и не менее 16 профилей пациентов; защита параметров инфузии не менее трех уровней; расширенные настройки уровней окклюзионного давления с фиксированными значениями 2, 8 и 20 мм рт. ст.; режим подхвата при использовании инфузионной станции; режимы «PCA» и «TCI», совместимость с гарнитурой для контролируемой пациентом анальгезии, фармакокинетические модели для введения пропофола. Большая часть указанных характеристик определена как значения, которые не могут изменяться участником закупки.</w:t>
      </w:r>
    </w:p>
    <w:p>
      <w:r>
        <w:t>Согласно журналу регистрации заявок и протоколу подведения итогов определения поставщика от 14.10.2026 на участие в электронном аукционе подана одна заявка – ООО «ВИМАКСГРУПП» (ИНН 9722057820), которая признана соответствующей требованиям извещения; закупка признана несостоявшейся, ценовое предложение участника равно начальной (максимальной) цене контракта – 1 038 153,34 руб.</w:t>
      </w:r>
    </w:p>
    <w:p>
      <w:r>
        <w:t>В заявке указанного участника предложен насос инфузионный шприцевой «Перфузор Спэйс» (Perfusor Space) с принадлежностями производства B. Braun (страна происхождения – Германия), регистрационное удостоверение РЗН 2013/905, с размерами 249 × 68 × 152 мм и весом 1,4 кг.</w:t>
      </w:r>
    </w:p>
    <w:p>
      <w:r>
        <w:t>Следовательно, максимальные значения размеров и веса, установленные Заказчиком, в точности совпадают с конкретными значениями соответствующих показателей насоса Perfusor Space, предложенного единственным участником закупки. Такое совпадение по всем трем линейным размерам и массе одновременно не может быть случайным и свидетельствует о том, что предельные значения показателей определены Заказчиком не исходя из собственной эксплуатационной потребности, а по параметрам конкретного медицинского изделия. Любое изделие, превышающее параметры насоса Perfusor Space хотя бы по одному из трех измерений, требованиям извещения не соответствует.</w:t>
      </w:r>
    </w:p>
    <w:p>
      <w:r>
        <w:t>Аналогичный вывод следует и из содержания обоснований, приведенных Заказчиком непосредственно в описании объекта закупки.</w:t>
      </w:r>
    </w:p>
    <w:p>
      <w:r>
        <w:t>Так, в обоснование требования о наличии автоматического фиксатора штока шприца указано, что «насос имеет встроенный в держатель шприца фиксатор штока», а сама функция «является уникальной»; в обоснование требования о защите параметров инфузии указано, что «насос оснащен трехуровневой системой защиты»; в обоснование требования о динамическом контроле окклюзионного давления – что «система имеет три уровня настройки». Тем самым, обоснования сформулированы как описание свойств конкретного изделия, а не потребности Заказчика, а сам Заказчик признает уникальность одной из включенных в описание объекта закупки функций.</w:t>
      </w:r>
    </w:p>
    <w:p>
      <w:r>
        <w:t>Довод Заказчика о том, что модель B. Braun Space plus Perfusor с размерами около 255 × 70 × 170 мм и массой около 1,9 кг не соответствует установленным значениям, не опровергает доводов жалобы. Неточность Заявителя в наименовании модификации изделия не меняет существа обстоятельства, на которое указано в жалобе: предельные значения габаритов и массы воспроизводят параметры шприцевого насоса производства B. Braun, что прямо подтверждается заявкой единственного участника закупки, предложившего насос Perfusor Space с регистрационным удостоверением РЗН 2013/905. Это же изделие с тем же регистрационным удостоверением указано Заказчиком в сравнительной таблице, приложенной к возражениям.</w:t>
      </w:r>
    </w:p>
    <w:p>
      <w:r>
        <w:t>Представленный Заказчиком сравнительный анализ насосов B. Braun Perfusor Space и Mindray BeneFusion eSP охватывает только четыре функции – режимы «PCA» и «TCI», совместимость с гарнитурой (пультом) PCA и фармакокинетические модели пропофола. Сведения о том, что насос Mindray BeneFusion eSP либо изделие иного производителя соответствует всей совокупности требований описания объекта закупки, в том числе требованиям к размерам не более 249 × 68 × 152 мм, весу не более 1,4 кг, питанию от низковольтного источника 12 В постоянного тока, автоматическим загрузке и выгрузке шприца, встроенному фиксатору штока, фиксированным уровням окклюзионного давления 2, 8 и 20 мм рт. ст., режиму подхвата при использовании инфузионной станции и объему библиотеки препаратов, Заказчиком ни в возражениях, ни в дополнениях к ним, ни при рассмотрении жалобы не представлены.</w:t>
      </w:r>
    </w:p>
    <w:p>
      <w:r>
        <w:t>Наличие отдельных функций у изделий разных производителей не свидетельствует о соответствии этих изделий всей совокупности установленных требований. Ограничение количества участников закупки возникает не от каждой характеристики в отдельности, а от их сочетания, которому в рассматриваемом случае соответствует изделие одного производителя.</w:t>
      </w:r>
    </w:p>
    <w:p>
      <w:r>
        <w:t>Довод Заказчика о том, что изделие меньших размеров требованию соответствует, правового значения не имеет. Предметом оценки является не возможность поставки изделия меньших размеров, а то, что верхняя граница допустимых значений совпадает с параметрами конкретного изделия и исключает изделия иных производителей, превышающие ее на несколько миллиметров либо граммов, без какого-либо объективного обоснования.</w:t>
      </w:r>
    </w:p>
    <w:p>
      <w:r>
        <w:t>Приведенные Заказчиком в дополнениях к возражениям сведения о размерах палаты пробуждения (2,95 × 6,06 м), размещении трех кроватей и свободном проходе шириной около 1 м, размещении состыкованного модуля на стойке каталки не подтверждают необходимость именно таких предельных значений.</w:t>
      </w:r>
    </w:p>
    <w:p>
      <w:r>
        <w:t>Заказчиком не представлены расчет, схема размещения оборудования либо иные доказательства того, что насос, ширина которого превышает 249 мм, высота – 68 мм, глубина – 152 мм, а масса – 1,4 кг, не может быть размещен в указанном помещении, на стойке каталки или в составе двухканального модуля.</w:t>
      </w:r>
    </w:p>
    <w:p>
      <w:r>
        <w:t>Описание объекта закупки не содержит требований к габаритам состыкованного модуля, способу его крепления или параметрам стойки, которые отражали бы заявленную Заказчиком потребность непосредственно. Обоснование, изложенное в описании объекта закупки («удобное расположение техники», «риск непреднамеренного повреждения», «мобильность при транспортировке»), носит общий характер и не позволяет установить, почему потребность Заказчика удовлетворяется только изделием с параметрами, не превышающими параметры насоса Perfusor Space.</w:t>
      </w:r>
    </w:p>
    <w:p>
      <w:r>
        <w:t>Относительно ссылки Заказчика на лицензирование по профилю «анестезиология и реаниматология» Комиссия УФАС отмечает следующее.</w:t>
      </w:r>
    </w:p>
    <w:p>
      <w:r>
        <w:t>Право Заказчика приобретать медицинские изделия с функционалом, необходимым для планируемой анестезиологической деятельности, Комиссией УФАС не ставится под сомнение.</w:t>
      </w:r>
    </w:p>
    <w:p>
      <w:r>
        <w:t>Вместе с тем, указанное обстоятельство может обосновывать потребность в отдельных функциях насоса, но не в совокупности характеристик, воспроизводящей параметры изделия одного производителя, включая его габариты, массу, конструктивные решения и числовые значения настроек.</w:t>
      </w:r>
    </w:p>
    <w:p>
      <w:r>
        <w:t>Из представленных Заказчиком документов следует лишь необходимость оснащения создаваемой группы анестезиологии-реанимации шприцевыми насосами; ссылка Заказчика на стандарт оснащения группы, утвержденный приказом Минздрава России от 15.11.2012 № 919н, сама по себе требований к режимам «PCA» и «TCI», габаритам или массе шприцевых насосов не подтверждает. Кроме того, на дату размещения извещения лицензия по указанному профилю Заказчиком не получена, а информационное письмо от 15.10.2026 № 1363 и акт обследования от 02.10.2026 содержат сведения о планируемой деятельности, а не о конкретных медицинских вмешательствах, для которых необходима вся совокупность установленных характеристик.</w:t>
      </w:r>
    </w:p>
    <w:p>
      <w:r>
        <w:t>Ссылка Заказчика на пункт 1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не опровергает изложенных выводов.</w:t>
      </w:r>
    </w:p>
    <w:p>
      <w:r>
        <w:t>Как указывает и сам Заказчик в возражениях, пункт 2 того же Обзора исходит из недопустимости установления требований, свидетельствующих о конкретном производителе и не обусловленных спецификой использования товара.</w:t>
      </w:r>
    </w:p>
    <w:p>
      <w:r>
        <w:t>В рассматриваемом случае совокупность требований соответствует изделию одного производителя, а обусловленность каждой из характеристик потребностью Заказчика не подтверждена.</w:t>
      </w:r>
    </w:p>
    <w:p>
      <w:r>
        <w:t>Решения Ставропольского УФАС России от 03.10.2024 по делу № 026/06/106-2392/2024 и Ростовского УФАС России от 09.04.2025 по делам № 061/06/42-1012/2025, № 061/06/42-1013/2025, на которые ссылается Заказчик, приняты по иным фактическим обстоятельствам.</w:t>
      </w:r>
    </w:p>
    <w:p>
      <w:r>
        <w:t>Согласно возражениям Заказчика, в указанных делах наличие альтернативных товаров подтверждалось фактическим участием в закупках товаров разных производителей.</w:t>
      </w:r>
    </w:p>
    <w:p>
      <w:r>
        <w:t>В рассматриваемой закупке подана единственная заявка с предложением изделия, параметры которого воспроизведены в описании объекта закупки, а товары иных производителей, соответствующие всей совокупности требований, ни участниками закупки не предложены, ни Заказчиком не названы.</w:t>
      </w:r>
    </w:p>
    <w:p>
      <w:r>
        <w:t>Довод Заказчика об отсутствии у Заявителя заявки на участие в закупке и запросов о даче разъяснений положений извещения не имеет правового значения. Право на обжалование положений извещения об осуществлении закупки не поставлено Законом о контрактной системе в зависимость от подачи заявки либо направления запроса о даче разъяснений. Положения извещения, влекущие ограничение количества участников закупки, затрагивают права любого лица, которое могло бы предложить к поставке товар иного производителя.</w:t>
      </w:r>
    </w:p>
    <w:p>
      <w:r>
        <w:t>Таким образом, Заказчиком включены в описание объекта закупки требования к товару, совокупности которых соответствует изделие одного производителя – насос инфузионный шприцевой Perfusor Space производства B. Braun, без подтверждения объективной необходимости такой совокупности, что влечет ограничение количества участников закупки. Об ограничении конкуренции свидетельствует и то, что на участие в закупке подана единственная заявка с предложением именно этого изделия по начальной (максимальной) цене контракта.</w:t>
      </w:r>
    </w:p>
    <w:p>
      <w:pPr>
        <w:pStyle w:val="Heading2"/>
      </w:pPr>
      <w:r>
        <w:t>мотивировочная часть</w:t>
      </w:r>
    </w:p>
    <w:p>
      <w:r>
        <w:t>При таких обстоятельствах Комиссия УФАС приходит к выводу о нарушении Заказчиком пункта 1 части 2 статьи 42 Закона о контрактной системе, выразившемся в несоблюдении порядка описания объекта закупки, предусмотренного статьей 33 Закона о контрактной системе.</w:t>
      </w:r>
    </w:p>
    <w:p>
      <w:r>
        <w:t>Довод жалобы является обоснованным.</w:t>
      </w:r>
    </w:p>
    <w:p>
      <w:r>
        <w:t>При решении вопроса о необходимости выдачи предписания Комиссия УФАС учитывает характер выявленного нарушения, стадию осуществления закупки, возможность устранения его последствий, а также влияние нарушения на результаты определения поставщика.</w:t>
      </w:r>
    </w:p>
    <w:p>
      <w:r>
        <w:t>Выявленное нарушение повлияло на результаты определения поставщика: на участие в закупке подана одна заявка, ценовая конкуренция отсутствовала, снижение начальной (максимальной) цены контракта не достигнуто.</w:t>
      </w:r>
    </w:p>
    <w:p>
      <w:r>
        <w:t>Контракт по результатам закупки не заключен, осуществление закупки в части заключения контракта приостановлено 13.10.2026.</w:t>
      </w:r>
    </w:p>
    <w:p>
      <w:r>
        <w:t>Следовательно, нарушение может быть устранено путем отмены протокола подведения итогов определения поставщика от 14.10.2026, внесения изменений в извещение об осуществлении закупки с приведением описания объекта закупки в соответствие с требованиями статьи 33 Закона о контрактной системе с учетом настоящего решения и продления срока подачи заявок в порядке, установленном Законом о контрактной системе.</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"МЕДЕРА" обоснованной.</w:t>
      </w:r>
    </w:p>
    <w:p>
      <w:r>
        <w:t>2. Признать в действиях Заказчика нарушение пункта 1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19.10.2026 по делу № 078/06/105-4465/2026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ПОЛИКЛИНИКА</w:t>
              <w:br/>
              <w:t>№ 120"</w:t>
              <w:br/>
              <w:t>Российская Федерация, 195426, Санкт-Петербург, Ленская, Д.4 К.1, ЛИТ.А</w:t>
            </w:r>
          </w:p>
        </w:tc>
      </w:tr>
    </w:tbl>
    <w:p>
      <w:r>
        <w:t>ООО "МЕДЕРА"</w:t>
      </w:r>
    </w:p>
    <w:p>
      <w:r>
        <w:t>195299, Г.САНКТ-ПЕТЕРБУРГ,</w:t>
      </w:r>
    </w:p>
    <w:p>
      <w:r>
        <w:t>УЛ. КИРИШСКАЯ, Д. 2, ЛИТЕР А ПОМЕЩЕНИЕ 3-Н, КОМ. 9</w:t>
      </w:r>
    </w:p>
    <w:p>
      <w:r>
        <w:t>ПРЕДПИСАНИЕ</w:t>
      </w:r>
    </w:p>
    <w:p>
      <w:r>
        <w:t>по делу № 078/06/105-4465/2026</w:t>
      </w:r>
    </w:p>
    <w:p>
      <w:r>
        <w:t>об устранении нарушений законодательства о контрактной системе</w:t>
      </w:r>
    </w:p>
    <w:p>
      <w:r>
        <w:t>19.10.2026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078/06/105-4465/2026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ГП № 120 и его комиссии устранить нарушение п. 1 ч. 2 ст. 42 Закона о контрактной системе и с этой целью:</w:t>
      </w:r>
    </w:p>
    <w:p>
      <w:r>
        <w:t>- отменить протокол подведения итогов определения поставщика (подрядчика, исполнителя) от 14.10.2026 №ИЭА, составленный в ходе проведения электронного аукциона с номером реестровым номером закупки 0372200115726000070;</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0372200115726000070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11.11.2026 на адрес электронной почты: to78@fas.gov.ru.</w:t>
      </w:r>
    </w:p>
    <w:p>
      <w:r>
        <w:t>3. Оператору электронной площадки – Электронная торговая площадка «Фабрикант»:</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