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202600114959012925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21.10.2026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0372200102126000068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поликлиника №27»</w:t>
      </w:r>
    </w:p>
    <w:p>
      <w:r>
        <w:rPr>
          <w:b/>
        </w:rPr>
        <w:t xml:space="preserve">Заявитель: </w:t>
      </w:r>
      <w:r>
        <w:t>ООО «Медицинские изделия»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https://zakupki.gov.ru/epz/complaint/card/complaint-information.html?complaintNumber=202600114959012925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"ГП №27"</w:t>
              <w:br/>
              <w:t>Российская Федерация, 190068, Санкт-Петербург, ПР-КТ ВОЗНЕСЕНСКИЙ, Д.29/ЛИТЕР А</w:t>
            </w:r>
          </w:p>
        </w:tc>
      </w:tr>
    </w:tbl>
    <w:p>
      <w:r>
        <w:t>ООО "МЕДИЦИНСКИЕ ИЗДЕЛИЯ"</w:t>
      </w:r>
    </w:p>
    <w:p>
      <w:r>
        <w:t>420083, РЕСПУБЛИКА ТАТАРСТАН (ТАТАРСТАН), г.о. ГОРОД КАЗАНЬ, Г КАЗАНЬ, ПР-Д ЭШЧЕЛЭР, Д. 10,</w:t>
      </w:r>
    </w:p>
    <w:p>
      <w:r>
        <w:t>К. 2</w:t>
      </w:r>
    </w:p>
    <w:p>
      <w:r>
        <w:t>РЕШЕНИЕ</w:t>
      </w:r>
    </w:p>
    <w:p>
      <w:r>
        <w:t>по делу № 078/06/105-4525/2026</w:t>
      </w:r>
    </w:p>
    <w:p>
      <w:r>
        <w:t>о нарушении законодательства о контрактной системе</w:t>
      </w:r>
    </w:p>
    <w:p>
      <w:r>
        <w:t>21.10.2026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СПБ ГБУЗ "ГП №27" (далее – Заказчик):</w:t>
      </w:r>
    </w:p>
    <w:p>
      <w:r>
        <w:t>в отсутствие представителей ООО "МЕДИЦИНСКИЕ ИЗДЕЛИЯ" (далее – Заявитель),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26249/26 от 16.10.2026) на действия САНКТ-ПЕТЕРБУРГСКОЕ ГОСУДАРСТВЕННОЕ БЮДЖЕТНОЕ УЧРЕЖДЕНИЕ ЗДРАВООХРАНЕНИЯ "ГОРОДСКАЯ ПОЛИКЛИНИКА №27", (далее – Заказчик), при определении (подрядчика, исполнителя) путем проведения электронного аукциона на поставку зеркал вагинальных одноразового использования в Санкт-Петербургское государственное бюджетное учреждение здравоохранения «Городская поликлиника №27» в 2026 году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08.10.2026 в единой информационной системе, номер извещения 0372200102126000068. Начальная (максимальная) цена контракта – 690000,00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Из содержания жалобы следует, что Заявитель обжалует описание объекта закупки в части позиции «Зеркало вагинальное, одноразового использования» (зеркало гинекологическое стерильное по Радзинскому-Занько с индикатором оценки pH среды влагалища).</w:t>
      </w:r>
    </w:p>
    <w:p>
      <w:r>
        <w:t>По мнению Заявителя, установленная Заказчиком совокупность характеристик (оснащение нижней створки двумя индикаторами, расположение и назначение контрольного и активного индикаторов, нанесение активного индикатора на гидрофильную основу, высота зеркала от 140 до 160 мм, длина зеркала от 145 до 185 мм) соответствует медицинскому изделию единственного производителя – ЗАО «Медицинское предприятие Симург» (Республика Беларусь), регистрационное удостоверение от 14.03.2023 № РЗН 2023/19826, что влечет ограничение количества участников закупки.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Заказчик пояснил, что характеристики в позиции каталога товаров, работ, услуг для обеспечения государственных и муниципальных нужд (далее – КТРУ) отсутствуют, в связи с чем Заказчик самостоятельно установил характеристики товара в соответствии со статьей 33 Закона о контрактной системе. Наличие на зеркале индикатора уровня pH позволяет оценить кислотность влагалищной среды непосредственно во время осмотра без использования тест-полосок и дополнительных манипуляций, что сокращает время осмотра и расходы на дополнительные исследования.</w:t>
      </w:r>
    </w:p>
    <w:p>
      <w:r>
        <w:t>Заказчик указал, что извещение не содержит указаний на конкретного производителя, товар может быть поставлен любым лицом, в том числе через дистрибьюторов, начальная (максимальная) цена контракта определена на основании трех коммерческих предложений, а Заявителем не представлены доказательства невозможности приобрести и поставить требуемый товар.</w:t>
      </w:r>
    </w:p>
    <w:p>
      <w:r>
        <w:t>Информация, изложенная в жалобе, пояснения представителя Заказчика, представленные документы подтверждают следующие обстоятельства:</w:t>
      </w:r>
    </w:p>
    <w:p>
      <w:r>
        <w:t>Закупка осуществляется с определением цены единицы товара: максимальное значение цены контракта составляет 690 000,00 руб., начальная сумма цен единиц товара – 181,10 руб. Дата и время окончания срока подачи заявок – 16.10.2026 08:00. Электронная площадка – АО «ЕЭТП».</w:t>
      </w:r>
    </w:p>
    <w:p>
      <w:r>
        <w:t>Согласно протоколу подведения итогов определения поставщика от 16.10.2026 по окончании срока подачи заявок подана одна заявка, электронный аукцион признан несостоявшимся на основании пункта 1 части 1 статьи 52 Закона о контрактной системе, заявка единственного участника признана соответствующей извещению.</w:t>
      </w:r>
    </w:p>
    <w:p>
      <w:r>
        <w:t>В соответствии с пунктом 1 части 2 статьи 42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извещение об осуществлении закупки должно содержать описание объекта закупки в соответствии со статьей 33 Закона о контрактной системе.</w:t>
      </w:r>
    </w:p>
    <w:p>
      <w:r>
        <w:t>Согласно пункту 1 части 1 статьи 33 Закона о контрактной системе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</w:t>
      </w:r>
    </w:p>
    <w:p>
      <w:r>
        <w:t>Таким образом, право Заказчика самостоятельно определять характеристики закупаемого товара исходя из своих потребностей не является безусловным. Оно ограничено запретом на включение в описание объекта закупки требований, влекущих ограничение количества участников закупки. Детализация характеристик товара допустима в той мере, в какой она обусловлена реальной потребностью Заказчика и не приводит к описанию товара единственного производителя при отсутствии объективной необходимости именно в таком товаре.</w:t>
      </w:r>
    </w:p>
    <w:p>
      <w:r>
        <w:t>Приложением № 1 к извещению «Описание объекта закупки» предусмотрена поставка четырех позиций товара с использованием позиции КТРУ 32.50.13.190-00007262 «Зеркало вагинальное, одноразового использования»: трех позиций зеркал гинекологических стерильных по Куско размеров S, M и L и одной позиции (позиция 3) – зеркала гинекологического стерильного по Радзинскому-Занько с индикатором оценки pH среды влагалища размера M.</w:t>
      </w:r>
    </w:p>
    <w:p>
      <w:r>
        <w:t>Для позиции 3 Заказчиком установлены, в частности, следующие требования: состоит из верхней и нижней створок, соединенных шарнирно, и поворотного фиксатора; нижняя створка зеркала оснащена двумя индикаторами; контрольный индикатор расположен ближе к рукоятке, не изменяет свою окраску и предназначен для оценки изменения окраски активного индикатора; активный индикатор нанесен на гидрофильную основу, расположен ближе к краю створки и предназначен для оценки уровня pH влагалищной среды; фиксация раскрытия створок обеспечивается поворотом фиксатора на 90°; высота зеркала от верхнего края верхней створки до нижнего края нижней ручки не менее 140 мм и не более 160 мм; длина зеркала от переднего края верхней створки до заднего края верхней ручки не менее 145 мм и не более 185 мм; ширина рабочей части зеркала (створок) не менее 28 мм и не более 32 мм; ширина зеркала не менее 39 мм и не более 45 мм; полное раскрытие створок не менее 65 мм.</w:t>
      </w:r>
    </w:p>
    <w:p>
      <w:r>
        <w:t>В материалы дела представлены регистрационное удостоверение на медицинское изделие от 14.03.2023 № РЗН 2023/19826 «Зеркало гинекологическое по Радзинскому-Занько с индикатором оценки pH среды влагалища стерильное одноразовое», производитель – ЗАО «Медицинское предприятие Симург» (Республика Беларусь), а также инструкция по применению указанного медицинского изделия.</w:t>
      </w:r>
    </w:p>
    <w:p>
      <w:r>
        <w:t>Согласно инструкции по применению зеркало состоит из верхней и нижней створок, соединенных шарнирно, и поворотного фиксатора; фиксация раскрытия створок обеспечивается поворотом фиксатора на 90°; нижняя створка зеркала оснащена двумя индикаторами, при этом активный индикатор нанесен на гидрофильную основу и предназначен для оценки уровня pH влагалищной среды, а контрольный индикатор предназначен для оценки изменения окраски активного индикатора. Для исполнения № 2/М инструкцией установлены высота зеркала 150±10 мм, длина зеркала 165±20 мм, ширина рабочей части зеркала 30±2 мм, ширина зеркала 42±3 мм, полное раскрытие створок не менее 65 мм.</w:t>
      </w:r>
    </w:p>
    <w:p>
      <w:r>
        <w:t>Сопоставление показывает, что диапазоны значений, установленные Заказчиком в позиции 3, совпадают с номинальными значениями и допусками, указанными в инструкции по применению изделия производства ЗАО «Медицинское предприятие Симург» для исполнения № 2/М: 140–160 мм соответствует 150±10 мм, 145–185 мм – 165±20 мм, 28–32 мм – 30±2 мм, 39–45 мм – 42±3 мм. Описание конструкции зеркала и индикаторов в извещении воспроизводит формулировки технической документации указанного производителя, в том числе в части количества индикаторов, их размещения на нижней створке, гидрофильной основы активного индикатора и функции контрольного индикатора.</w:t>
      </w:r>
    </w:p>
    <w:p>
      <w:r>
        <w:t>Таким образом, описание объекта закупки по позиции 3 сформировано путем переноса в извещение характеристик конкретного медицинского изделия одного производителя.</w:t>
      </w:r>
    </w:p>
    <w:p>
      <w:r>
        <w:t>Доказательства того, что установленной совокупности характеристик соответствует медицинское изделие иного производителя, зарегистрированное в установленном порядке, Заказчиком не представлены.</w:t>
      </w:r>
    </w:p>
    <w:p>
      <w:r>
        <w:t>Из трех коммерческих предложений, использованных при определении начальной (максимальной) цены контракта, единственное предложение, в котором указан товарный знак предлагаемого товара, содержит предложение о поставке зеркала по Радзинскому-Занько производства ЗАО «Медицинское предприятие Симург» (товарный знак «СИМУРГ»). Два других коммерческих предложения сведений о производителе и товарном знаке не содержат и наличие на рынке товара иных производителей не подтверждают.</w:t>
      </w:r>
    </w:p>
    <w:p>
      <w:r>
        <w:t>Заказчик в обоснование потребности ссылается на необходимость оценки уровня pH влагалищной среды непосредственно в ходе осмотра.</w:t>
      </w:r>
    </w:p>
    <w:p>
      <w:r>
        <w:t>Вместе с тем, приведенные Заказчиком доводы обосновывают потребность в зеркале со встроенным индикатором pH как таковом, но не объясняют, почему потребности Заказчика удовлетворяет только изделие с двумя индикаторами на нижней створке, определенным взаимным расположением активного и контрольного индикаторов, нанесением активного индикатора именно на гидрофильную основу и габаритными размерами, совпадающими с размерами одного исполнения изделия конкретного производителя.</w:t>
      </w:r>
    </w:p>
    <w:p>
      <w:r>
        <w:t>Медицинское или иное объективное обоснование необходимости каждого из указанных параметров Заказчиком не представлено.</w:t>
      </w:r>
    </w:p>
    <w:p>
      <w:r>
        <w:t>В графе «Обоснование необходимости включения дополнительной информации, характеристик товара» описания объекта закупки по позиции 3 указано лишь на отсутствие характеристик в позиции КТРУ. Отсутствие характеристик в позиции КТРУ позволяет Заказчику самостоятельно устанавливать характеристики товара, однако не освобождает его от соблюдения требований пункта 1 части 1 статьи 33 Закона о контрактной системе и не подменяет обоснования того, почему установленные значения необходимы именно в таком виде.</w:t>
      </w:r>
    </w:p>
    <w:p>
      <w:r>
        <w:t>Довод Заказчика о том, что извещение не содержит указания на товарный знак или производителя, Комиссия УФАС отклоняет. Ограничение количества участников закупки может быть обусловлено не только прямым указанием на товарный знак, но и установлением совокупности требований к товару, которой соответствует изделие единственного производителя.</w:t>
      </w:r>
    </w:p>
    <w:p>
      <w:r>
        <w:t>Пункт 1 части 1 статьи 33 Закона о контрактной системе прямо относит к недопустимым требованиям к товарам, влекущим ограничение количества участников закупки.</w:t>
      </w:r>
    </w:p>
    <w:p>
      <w:r>
        <w:t>Ссылка Заказчика на возможность поставки товара любым лицом, в том числе через дистрибьюторов, также не опровергает довода жалобы. Возможность приобрести у дистрибьюторов изделие единственного производителя не устраняет того обстоятельства, что к поставке может быть предложен только такой товар, а участники закупки, предлагающие медицинские изделия иных производителей с тем же функциональным назначением, лишены возможности участвовать в закупке.</w:t>
      </w:r>
    </w:p>
    <w:p>
      <w:r>
        <w:t>Фактическое ограничение подтверждается и результатами закупки: по окончании срока подачи заявок подана одна заявка, электронный аукцион признан несостоявшимся, а контракт подлежит заключению с единственным участником по максимальному значению цены контракта.</w:t>
      </w:r>
    </w:p>
    <w:p>
      <w:r>
        <w:t>Ссылки Заказчика на решения иных территориальных органов ФАС России Комиссия УФАС не принимает, поскольку указанные решения приняты по иным закупкам, при иных описаниях объекта закупки и иной доказательственной базе и не опровергают обстоятельств, установленных при рассмотрении настоящей жалобы.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Заказчик, включив в описание объекта закупки по позиции 3 совокупность требований, которой соответствует медицинское изделие единственного производителя, в отсутствие обоснования объективной необходимости таких требований, нарушил пункт 1 части 2 статьи 42 Закона о контрактной системе во взаимосвязи с пунктом 1 части 1 статьи 33 Закона о контрактной системе.</w:t>
      </w:r>
    </w:p>
    <w:p>
      <w:r>
        <w:t>Довод жалобы является обоснованным.</w:t>
      </w:r>
    </w:p>
    <w:p>
      <w:r>
        <w:t>При решении вопроса о необходимости выдачи предписания Комиссия УФАС учитывает характер выявленного нарушения, стадию осуществления закупки, возможность устранения его последствий, а также влияние нарушения на результаты определения поставщика.</w:t>
      </w:r>
    </w:p>
    <w:p>
      <w:r>
        <w:t>Выявленное нарушение касается описания объекта закупки, то есть условий, на которых формировались заявки, и непосредственно повлияло на результат определения поставщика: подана единственная заявка, аукцион признан несостоявшимся. Контракт по результатам закупки не заключен.</w:t>
      </w:r>
    </w:p>
    <w:p>
      <w:r>
        <w:t>Следовательно, нарушение может быть устранено путем отмены протокола подведения итогов определения поставщика, внесения изменений в извещение об осуществлении закупки и продления срока подачи заявок в порядке, установленном Законом о контрактной системе.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"МЕДИЦИНСКИЕ ИЗДЕЛИЯ" обоснованной.</w:t>
      </w:r>
    </w:p>
    <w:p>
      <w:r>
        <w:t>2. Признать в действиях Заказчика нарушение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21.10.2026 по делу № 078/06/105-4525/2026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"ГП №27"</w:t>
              <w:br/>
              <w:t>Российская Федерация, 190068, Санкт-Петербург,</w:t>
              <w:br/>
              <w:t>ПР-КТ ВОЗНЕСЕНСКИЙ, Д.29/ЛИТЕР А</w:t>
            </w:r>
          </w:p>
        </w:tc>
      </w:tr>
    </w:tbl>
    <w:p>
      <w:r>
        <w:t>ООО "МЕДИЦИНСКИЕ ИЗДЕЛИЯ"</w:t>
      </w:r>
    </w:p>
    <w:p>
      <w:r>
        <w:t>420083, РЕСПУБЛИКА ТАТАРСТАН (ТАТАРСТАН), г.о. ГОРОД КАЗАНЬ, Г КАЗАНЬ, ПР-Д ЭШЧЕЛЭР, Д. 10,</w:t>
      </w:r>
    </w:p>
    <w:p>
      <w:r>
        <w:t>К. 2</w:t>
      </w:r>
    </w:p>
    <w:p>
      <w:r>
        <w:t>ПРЕДПИСАНИЕ</w:t>
      </w:r>
    </w:p>
    <w:p>
      <w:r>
        <w:t>по делу № 078/06/105-4525/2026</w:t>
      </w:r>
    </w:p>
    <w:p>
      <w:r>
        <w:t>об устранении нарушений законодательства о контрактной системе</w:t>
      </w:r>
    </w:p>
    <w:p>
      <w:r>
        <w:t>21.10.2026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078/06/105-4525/2026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САНКТ-ПЕТЕРБУРГСКОЕ ГОСУДАРСТВЕННОЕ БЮДЖЕТНОЕ УЧРЕЖДЕНИЕ ЗДРАВООХРАНЕНИЯ "ГОРОДСКАЯ ПОЛИКЛИНИКА №27" и его комиссии устранить нарушение п. 1 ч. 2 ст. 42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16.10.2026 №ИЭА, составленный в ходе проведения электронного аукциона с номером реестровым номером закупки 0372200102126000068;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0372200102126000068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12.11.2026 на адрес электронной почты: to78@fas.gov.ru.</w:t>
      </w:r>
    </w:p>
    <w:p>
      <w:r>
        <w:t>3. Оператору электронной площадки – РОСЭЛТОРГ (АО«ЕЭТП»):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