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202600132489000126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19.01.2026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0373100013125002469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«Национальный медицинский исследовательский центр акушерства, гинекологии и перинатологии имени Академика В.И.Кулакова» министерства здравоохранения Российской Федерации</w:t>
      </w:r>
    </w:p>
    <w:p>
      <w:r>
        <w:rPr>
          <w:b/>
        </w:rPr>
        <w:t xml:space="preserve">Заявитель: </w:t>
      </w:r>
      <w:r>
        <w:t>ООО «ЭЙ ПИ альянс»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https://zakupki.gov.ru/epz/complaint/card/complaint-information.html?complaintNumber=202600132489000126</w:t>
      </w:r>
    </w:p>
    <w:p/>
    <w:p>
      <w:pPr>
        <w:pStyle w:val="Heading1"/>
      </w:pPr>
      <w:r>
        <w:t>Решение</w:t>
      </w:r>
    </w:p>
    <w:p>
      <w:r>
        <w:t>ООО «Эй Пи Альянс»</w:t>
        <w:br/>
        <w:t>torgi@ap-a.ru</w:t>
        <w:br/>
        <w:t>ФГБУ «НМИЦ АГП им. В.И. Кулакова»</w:t>
        <w:br/>
        <w:t>Минздрава России</w:t>
        <w:br/>
        <w:t>tender@oparina4.ru</w:t>
        <w:br/>
        <w:t>АО «ТЭК-Торг»</w:t>
        <w:br/>
        <w:t>help@tektorg.ru</w:t>
        <w:br/>
        <w:t>РЕШЕНИЕ</w:t>
        <w:br/>
        <w:t>по делу № 077/06/106-673/2026 о нарушении</w:t>
        <w:br/>
        <w:t>законодательства о контрактной системе</w:t>
        <w:br/>
        <w:t>20.01.2026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специалиста-эксперта отдела обжалования</w:t>
        <w:br/>
        <w:t>государственных закупок Е.Д. Мартьяновой,</w:t>
        <w:br/>
        <w:t>Членов Комиссии:</w:t>
        <w:br/>
        <w:t>Ведущего специалиста-эксперта отдела обжалования государственных закупок</w:t>
        <w:br/>
        <w:t>А.И. Рахматуллаева,</w:t>
        <w:br/>
        <w:t>Ведущего специалиста-эксперта отдела обжалования государственных закупок</w:t>
        <w:br/>
        <w:t>А.А. Леоновой,</w:t>
        <w:br/>
        <w:t>рассмотрение жалоб проводилось дистанционно (посредством видео-</w:t>
        <w:br/>
        <w:t>конференц-связи),</w:t>
        <w:br/>
        <w:t>при участии представителя ФГБУ «НМИЦ АГП им. В.И. Кулакова»</w:t>
        <w:br/>
        <w:t>Минздрава России: А .И. Ляхова (по дов. от 16.01.2026 №01-10/02),</w:t>
        <w:br/>
        <w:t>в отсутствие представителей ООО «Эй Пи Альянс» о времени и порядке</w:t>
        <w:br/>
        <w:t>заседания Комиссии Управления уведомленных посредством функционала Единой</w:t>
        <w:br/>
        <w:t>информационной системы,</w:t>
        <w:br/>
        <w:t>рассмотрев жалобы ООО «Эй Пи Альянс» (далее — Заявитель) на действия</w:t>
        <w:br/>
        <w:t>ФГБУ «НМИЦ АГП им. В.И. Кулакова» Минздрава России (далее — Заказчик) при</w:t>
        <w:br/>
        <w:t>проведении электронных аукционов на право заключения государственных</w:t>
        <w:br/>
        <w:t>контрактов на поставку расходных материалов для лаборатории микробиологии</w:t>
        <w:br/>
        <w:t>(Закупки №№ 0373100013125002429, 0373100013125002469, 0373100013125002431)</w:t>
        <w:br/>
        <w:t>(далее — электронные аукционы, аукционы ) в соответствии с Федеральным законом</w:t>
        <w:br/>
        <w:t>от 05.04.2013 №44-ФЗ «О контрактной системе в сфере закупок товаров, работ,</w:t>
        <w:br/>
        <w:t>услуг для обеспечения государственных и муниципальных нужд» (далее – Закон о</w:t>
        <w:br/>
        <w:t>контрактной системе),</w:t>
        <w:br/>
        <w:t>2026-2335</w:t>
        <w:br/>
        <w:t>2</w:t>
        <w:br/>
        <w:t>УСТАНОВИЛА:</w:t>
        <w:br/>
        <w:t>В Московское УФАС России поступили жалобы Заявителя на действия</w:t>
        <w:br/>
        <w:t>Заказчика при проведении вышеуказанных аукционов.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Заявитель обжалует действия Заказчика, выразившиеся в утверждении</w:t>
        <w:br/>
        <w:t>извещений об осуществлении закупок в нарушение Закона о контрактной</w:t>
        <w:br/>
        <w:t>системе.</w:t>
        <w:br/>
        <w:t>В силу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</w:r>
    </w:p>
    <w:p>
      <w:r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 Допускается использование в</w:t>
        <w:br/>
        <w:t>описании объекта закупки указания на товарный знак в следующих 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 знаки,</w:t>
        <w:br/>
        <w:t>и 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</w:t>
        <w:br/>
        <w:t>машинам и оборудованию, используемым заказчиком, в соответствии с технической</w:t>
        <w:br/>
        <w:t>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</w:t>
        <w:br/>
        <w:t>порядок его формирования утверждаются Правительством Российской Федерации.</w:t>
        <w:br/>
        <w:t>Согласно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 системе,</w:t>
        <w:br/>
        <w:t>должно содержать показатели, позволяющие определить соответствие закупаемых</w:t>
        <w:br/>
        <w:t>товара, работы, услуги установленным заказчиком требованиям. При этом</w:t>
        <w:br/>
        <w:t>указываются максимальные и (или) минимальные значения таких показателей и</w:t>
        <w:br/>
        <w:t>(или) значения показателей, которые не могут изменяться.</w:t>
        <w:br/>
        <w:t>2026-2335</w:t>
        <w:br/>
        <w:t>3</w:t>
        <w:br/>
        <w:t>1. В составе жалоб Заявитель указывает, что при формировании извещений</w:t>
        <w:br/>
        <w:t>Заказчиком выбран неверн ый код по общероссийскому классификатору продукции</w:t>
        <w:br/>
        <w:t>по видам экономической деятельности (далее — ОКПД2), в частности:</w:t>
        <w:br/>
        <w:t>- по п. «Чашка Петри, лабораторная» код ОКПД2 32.50.13.190 «Чашка Петри,</w:t>
        <w:br/>
        <w:t>лабораторная», в то время как, по мнению Заявителя, закупаемым Заказчиком</w:t>
        <w:br/>
        <w:t>товарам, соответствует позиция каталога товаров, работ, услуг для обеспечения</w:t>
        <w:br/>
        <w:t>государственных и муниципальных нужд (далее - КТРУ) 22.29.29.190-00000003</w:t>
      </w:r>
    </w:p>
    <w:p>
      <w:r>
        <w:t>«Чашка Петри, для микробиологической культуры, одноразового использования»;</w:t>
        <w:br/>
        <w:t>- по п. «Сыворотка животного происхождения» код ОКПД2 21.20.23.110</w:t>
        <w:br/>
        <w:t>«Сыворотка животного происхождения», в то время как, по мнению Заявителя,</w:t>
        <w:br/>
        <w:t>закупаемым Заказчиком товарам, соответствует код ОКПД2 21.10.60.193 «Кровь</w:t>
        <w:br/>
        <w:t>животных, приготовленная для использования в терапевтических,</w:t>
        <w:br/>
        <w:t>профилактических или диагностических целях».</w:t>
        <w:br/>
        <w:t>В силу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Постановлением Правительства Российской Федерации от 08.02.2017 №145</w:t>
        <w:br/>
        <w:t>утверждены Правила формирования и ведения в единой информационной системе в</w:t>
        <w:br/>
        <w:t>сфере закупок каталога товаров, работ, услуг для обеспечения государственных и</w:t>
        <w:br/>
        <w:t>муниципальных нужд (далее — правила формирования КТРУ) и Правила</w:t>
        <w:br/>
        <w:t>использования каталога товаров, работ, услуг для обеспечения государственных и</w:t>
        <w:br/>
        <w:t>муниципальных нужд (далее — Правила использования КТРУ).</w:t>
        <w:br/>
        <w:t>На основании п.14 ч.3 ст.4 Закона о контрактной системе единая</w:t>
        <w:br/>
        <w:t>информационная система содержит каталог товаров, работ, услуг для обеспечения</w:t>
        <w:br/>
        <w:t>государственных и муниципальных нужд.</w:t>
        <w:br/>
        <w:t>Согласно ч.6 ст.23 Закона о контрактной системе порядок формирования и</w:t>
        <w:br/>
        <w:t>ведения в единой информационной системе каталога товаров, работ, услуг для</w:t>
        <w:br/>
        <w:t>обеспечения государственных и муниципальных нужд, а также правила</w:t>
        <w:br/>
        <w:t>использования указанного каталога устанавливаются Правительством Российской</w:t>
        <w:br/>
        <w:t>Федерации.</w:t>
        <w:br/>
        <w:t>Согласно пп.«а» п.2 Правила использования КТРУ каталог используется</w:t>
        <w:br/>
        <w:t>заказчиками в целях обеспечения применения информации о товарах, работах,</w:t>
        <w:br/>
        <w:t>услугах, в том числе в:</w:t>
        <w:br/>
        <w:t>-извещении об осуществлении закупки;</w:t>
        <w:br/>
        <w:t>-приглашении принять участие в определении поставщика (подрядчика,</w:t>
        <w:br/>
        <w:t>исполнителя) (далее — приглашение);</w:t>
        <w:br/>
        <w:t>-документации о закупке (в случае если Федеральным законом</w:t>
        <w:br/>
        <w:t>предусмотрена документация о закупке);</w:t>
        <w:br/>
        <w:t>2026-2335</w:t>
        <w:br/>
        <w:t>4</w:t>
        <w:br/>
        <w:t>-контракте;</w:t>
        <w:br/>
        <w:t>-реестре контрактов, заключенных заказчиками.</w:t>
        <w:br/>
        <w:t>На основании п.4 Правил использования КТРУ Заказчики обязаны применять</w:t>
      </w:r>
    </w:p>
    <w:p>
      <w:r>
        <w:t>информацию, включенную в позицию каталога в соответствии с пп.«а» - «г» и «е» -</w:t>
        <w:br/>
        <w:t>«з» п.10 Правил формирования КТРУ . При этом заказчик обязан при осуществлении</w:t>
        <w:br/>
        <w:t>закупки использовать информацию, включенную в соответствующую позицию, в</w:t>
        <w:br/>
        <w:t>том числе указывать согласно такой позиции следующую информацию:</w:t>
        <w:br/>
        <w:t>а) наименование товара, работы, услуги;</w:t>
        <w:br/>
        <w:t>б) единицы измерения количества товара, объема выполняемой работы,</w:t>
        <w:br/>
        <w:t>оказываемой услуги (при наличии);</w:t>
        <w:br/>
        <w:t>в) описание товара, работы, услуги (при наличии такого описания в позиции).</w:t>
        <w:br/>
        <w:t>Согласно п.7 Правил использования КТРУ в случае осуществления закупки</w:t>
        <w:br/>
        <w:t>товара, работы, услуги, в отношении которых в каталоге отсутствуют</w:t>
        <w:br/>
        <w:t>соответствующие позиции, заказчик осуществляет описание товара, работы, услуги</w:t>
        <w:br/>
        <w:t>в соответствии с требованиями ст.33 Закона о контрактной системе. При</w:t>
        <w:br/>
        <w:t>проведении предусмотренных Законом о контрактной системе электронных</w:t>
        <w:br/>
        <w:t>процедур, закрытых электронных процедур характеристики объекта закупки,</w:t>
        <w:br/>
        <w:t>предусмотренные п.1 ч.1 ст.33 Закона о контрактной системе, указываются с</w:t>
        <w:br/>
        <w:t>использованием единой информационной системы при формировании извещения</w:t>
        <w:br/>
        <w:t>об осуществлении закупки, приглашения принять участие в определении</w:t>
        <w:br/>
        <w:t>поставщика (подрядчика, исполнителя) в соответствии с ч.1 ст.42, п.1 ч.1 ст.75</w:t>
        <w:br/>
        <w:t>Закона о контрактной системе соответственно.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выбранные Заказчиком коды ОКПД2 установлены в связи с потребностью</w:t>
        <w:br/>
        <w:t>Заказчика и необходимостью выполнения соответствующих функций.</w:t>
        <w:br/>
        <w:t>При этом, например, по п. «Чашка Петри, лабораторная» Заказчиком не</w:t>
        <w:br/>
        <w:t>использована позиция КТРУ 22.29.29.190-00000003 «Чашка Петри, для</w:t>
        <w:br/>
        <w:t>микробиологической культуры, одноразового использования», поскольку данной</w:t>
        <w:br/>
        <w:t>позиции соответствует код ОКПД2 22.29.29.190 «Изделия пластмассовые прочие,</w:t>
        <w:br/>
        <w:t>не включенные в другие группировки», который, по мнению Заказчика, не</w:t>
        <w:br/>
        <w:t>относится к медицинским изделиям.</w:t>
        <w:br/>
        <w:t>В свою очередь, Комиссия Управления отмечает, что при формировании</w:t>
        <w:br/>
        <w:t>описания объектов закупок, в частности при выборе кода ОКПД2, Заказчику</w:t>
      </w:r>
    </w:p>
    <w:p>
      <w:r>
        <w:t>надлежит руководствоваться, в том числе, детализированными пояснениями</w:t>
        <w:br/>
        <w:t>ОКПД2.</w:t>
        <w:br/>
        <w:t>При этом Комиссия Управления считает необходимым отметить, что</w:t>
        <w:br/>
        <w:t>Заказчики самостоятельно определяют код ОКПД2 как наиболее подходящий</w:t>
        <w:br/>
        <w:t>объектам закупок, исходя из собственных потребностей и особенностей</w:t>
        <w:br/>
        <w:t>закупаемого товара, работы, услуги.</w:t>
        <w:br/>
        <w:t>2026-2335</w:t>
        <w:br/>
        <w:t>5</w:t>
        <w:br/>
        <w:t>Согласно ч.4 ст.106 Закона о контрактной системе участник закупки,</w:t>
        <w:br/>
        <w:t>подавший жалобу, вправе представить для рассмотрения жалобы по существу</w:t>
        <w:br/>
        <w:t>информацию и документы, подтверждающие обоснованность доводов жалобы,</w:t>
        <w:br/>
        <w:t>однако представитель Заявителя на заседании Комиссии Управления отсутствовал, а</w:t>
        <w:br/>
        <w:t>также в составе жалобы Заявителем не доказано соответствие кода ОКПД2</w:t>
        <w:br/>
        <w:t>21.20.23.110 по п. «Сыворотка животного происхождения» закупаемым Заказчиком</w:t>
        <w:br/>
        <w:t>товарам.</w:t>
        <w:br/>
        <w:t>Таким образом, Комиссия Управления приходит к выводу, что довод жалобы</w:t>
        <w:br/>
        <w:t>Заявителя относительно неправомерного применения кода ОКПД2 в отношении</w:t>
        <w:br/>
        <w:t>п. «Сыворотка животного происхождения» не нашел своего подтверждения и</w:t>
        <w:br/>
        <w:t>является необоснованным.</w:t>
        <w:br/>
        <w:t>Вместе с этим Комиссия Управления отмечает, что, в соответствии с пп.«в» п.4</w:t>
        <w:br/>
        <w:t>Правил использования КТРУ , Заказчик обязан указывать информацию, указанную в</w:t>
        <w:br/>
        <w:t>описание товара, при наличии такого описания в позиции, в связи с чем, в</w:t>
        <w:br/>
        <w:t>отсутствие описания товара в позиции КТРУ Заказчик вправе сформировать</w:t>
        <w:br/>
        <w:t>описание объектов закупок в соответствии с ст.33 Закона о контрактной системе.</w:t>
        <w:br/>
        <w:t>Согласно п.4 Правил использования КТРУ , Заказчики обязаны использовать</w:t>
        <w:br/>
        <w:t>сведения указанные в позиции КТРУ при формировании описания объектов закупок,</w:t>
        <w:br/>
        <w:t>при условии, что в КТРУ имеется позиция, соответствующая закупаемому изделию.</w:t>
        <w:br/>
        <w:t>Аналогичная правовая позиция изложена в постановлении Девятого</w:t>
        <w:br/>
        <w:t>арбитражного апелляционного суда по делу № А40-230806/23 от 29.02.2024.</w:t>
        <w:br/>
        <w:t>Каких либо сведений, указывающих, что рассматриваемая позиции КТРУ</w:t>
        <w:br/>
        <w:t>22.29.29.190-00000003 «Чашка Петри, для микробиологической культуры,</w:t>
        <w:br/>
        <w:t>одноразового использования» не соответствуют виду закупаемого Заказчиком</w:t>
        <w:br/>
        <w:t>изделия, либо функциональному назначению закупаемого изделия на заседании</w:t>
        <w:br/>
        <w:t>Комиссии Управления представителем Заказчика не представлено.</w:t>
        <w:br/>
        <w:t>Исходя из вышеизложенного, Комиссия Управления приходит к выводу об</w:t>
        <w:br/>
        <w:t>обоснованности доводов жалоб в отношении п.« Чашка Петри, лабораторная » и о</w:t>
        <w:br/>
        <w:t>нарушении Заказчиком ч.6 ст.23, п.5 ч.1 ст.42 Закона о контрактной системе, что</w:t>
      </w:r>
    </w:p>
    <w:p>
      <w:r>
        <w:t>также 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ч.5 ст.7.30.1 Кодекса Российской Федерации об административных</w:t>
        <w:br/>
        <w:t>правонарушениях.</w:t>
        <w:br/>
        <w:t>2. Кроме того, в составе жалоб Заявитель указывает, что, в нарушение ст.33</w:t>
        <w:br/>
        <w:t>Закона о контрактной системе, установленные Заказчиком требования к</w:t>
        <w:br/>
        <w:t>характеристикам необходимых к поставке товаров ограничивают круг</w:t>
        <w:br/>
        <w:t>участников закупок, поскольку совокупности установленных избыточных</w:t>
        <w:br/>
        <w:t>требований, а именно:</w:t>
        <w:br/>
        <w:t>- по п.1 «Чашка Петри, лабораторная»: соответствуют товары</w:t>
        <w:br/>
        <w:t>единственного производителя УП Литопласт-Мед, Республика Беларусь, при</w:t>
        <w:br/>
        <w:t>этом ограничивающими требованиями являются:</w:t>
        <w:br/>
        <w:t>- Общая высота изделия в сборе ≥ 14 и ≤ 15 мм;</w:t>
        <w:br/>
        <w:t>- Внешний диаметр крышки ≥ 89 и ≤ 91 мм;</w:t>
        <w:br/>
        <w:t>2026-2335</w:t>
        <w:br/>
        <w:t>6</w:t>
        <w:br/>
        <w:t>- Наличие бортика (вертикального выступа) вдоль наружной поверхности</w:t>
        <w:br/>
        <w:t>дна чашки Петри;</w:t>
        <w:br/>
        <w:t>- по п.2 «Экспресс-тест для определения карбапенемаз»: в настоящее время</w:t>
        <w:br/>
        <w:t>в Российской Федерации зарегистрированы в качестве медицинских изделий</w:t>
        <w:br/>
        <w:t>иммунохроматографические экспресс-тесты для определения карбапенемаз двух</w:t>
        <w:br/>
        <w:t>производителей: АО «ЭКОлаб» (регистрационный номер медицинского изделия</w:t>
        <w:br/>
        <w:t>(далее РУ) №РЗН 2024/23812); ООО «ИМБИАН» (РУ №РЗН 2023/21446), однако</w:t>
        <w:br/>
        <w:t>данные товары отсутствуют в свободном обращении на рынке Российской</w:t>
        <w:br/>
        <w:t>Федерации, так как поставки продукции обоих производителей осуществляются</w:t>
        <w:br/>
        <w:t>исключительно через ограниченное количество авторизованных представителей;</w:t>
        <w:br/>
        <w:t>- по п.5 «Набор реагентов для подготовки образцов биопроб»</w:t>
        <w:br/>
        <w:t>соответствуют товары единственного производителя «MALDI-TOF проба» -</w:t>
        <w:br/>
        <w:t>набор реактивов для профилирования микроорганизмов производства ООО НПФ</w:t>
        <w:br/>
        <w:t>«Литех». Данный товар отсутствует в свободном обращении на рынке</w:t>
        <w:br/>
        <w:t>Российской Федерации, так как его поставки осуществляются исключительно</w:t>
        <w:br/>
        <w:t>через ограниченное количество авторизованных представителей;</w:t>
        <w:br/>
        <w:t>- по п.6 «Множественные виды Salmonella spp. антигены изолята культуры</w:t>
        <w:br/>
        <w:t>ИВД, набор, реакция агглютинации» и п.7 «Множественные виды Salmonella</w:t>
        <w:br/>
        <w:t>spp. антигены изолята культуры ИВД, набор, реакция агглютинации»</w:t>
        <w:br/>
        <w:t>соответствуют товары единственного производителя Реагент in vitro для</w:t>
        <w:br/>
        <w:t>типирования сальмонелл и серологической диагностики сальмонеллеза в</w:t>
        <w:br/>
        <w:t>реакции агглютинации производства «Сифин диагностикс гмбх», (SIFIN</w:t>
        <w:br/>
        <w:t>diagnostics GmbH, Германия) (РУ №ФСЗ 2010/07538).</w:t>
        <w:br/>
        <w:t>На заседании Комиссии Управления представитель Заказчика затруднился</w:t>
      </w:r>
    </w:p>
    <w:p>
      <w:r>
        <w:t>пояснить какие изделия подходят, кроме указанных Заявителем в жалобах.</w:t>
        <w:br/>
        <w:t>Комиссией Управления объявлен перерыв с целью предоставления</w:t>
        <w:br/>
        <w:t>представителем Заказчика дополнительных документов и сведений.</w:t>
        <w:br/>
        <w:t>После перерыва представитель Заказчика пояснил, что по п.1 «Чашка</w:t>
        <w:br/>
        <w:t>Петри, лабораторная» , помимо указанного в жалобах Заявителем также подходят</w:t>
        <w:br/>
        <w:t>изделия иных производителей, например: Чашки Петри полимерные</w:t>
        <w:br/>
        <w:t>вентилируемые и невентилируемые, односекционные и многосекционные,</w:t>
        <w:br/>
        <w:t>однократного применения, стерильные по ТУ 22.29.29-001-00937445-2016 ,</w:t>
        <w:br/>
        <w:t>производство ООО «Пластилаб Индустрия», страна происхождения: Россия,</w:t>
        <w:br/>
        <w:t>РУ №РЗН 2017/6641 от 26.12.2017.</w:t>
        <w:br/>
        <w:t>Кроме того, представитель Заказчика пояснил, что по п.2 «Экспресс-тест</w:t>
        <w:br/>
        <w:t>для определения карбапенемаз» , помимо указанных в жалобах Заявителем также</w:t>
        <w:br/>
        <w:t>подходят изделия иных производителей, например: Экспресс-тест для</w:t>
        <w:br/>
        <w:t>определения карбапенемаз КРС, ОХА, VIM, IMP и NDM в бактериальной</w:t>
        <w:br/>
        <w:t>колонии из культуры (NG-Test CARBA 5), производство NG Biotech, страна</w:t>
        <w:br/>
        <w:t>происхождения: Россия, РУ №РЗН 2022/16818 от 05.04.2022.</w:t>
        <w:br/>
        <w:t>Вместе с этим, представитель Заказчика пояснил, что по п.5 «Набор</w:t>
        <w:br/>
        <w:t>реагентов для подготовки образцов биопроб» , помимо указанного в жалобах</w:t>
        <w:br/>
        <w:t>Заявителем также подходят изделия иных производителей, например: Набор</w:t>
        <w:br/>
        <w:t>2026-2335</w:t>
        <w:br/>
        <w:t>7</w:t>
        <w:br/>
        <w:t>реагентов для подготовки микробиологических проб для</w:t>
        <w:br/>
        <w:t>массспектрометрической идентификации для in vitro диагностики, производство</w:t>
        <w:br/>
        <w:t>«Чжухай Мэйхуа Медикал Технолоджн Лимитед», страна происхождения: Китай,</w:t>
        <w:br/>
        <w:t>РУ №РЗН 2025/24886 от 25.02.2025.</w:t>
        <w:br/>
        <w:t>Кроме того, представитель Заказчика пояснил, что по 6 «Множественные</w:t>
        <w:br/>
        <w:t>виды Salmonella spp. антигены изолята культуры ИВД, набор, реакция</w:t>
        <w:br/>
        <w:t>агглютинации» и п.7 «Множественные виды Salmonella spp. антигены изолята</w:t>
        <w:br/>
        <w:t>культуры ИВД, набор, реакция агглютинации», помимо указанного в жалобах</w:t>
        <w:br/>
        <w:t>Заявителем также подходят изделия иных производителей, например:</w:t>
        <w:br/>
        <w:t>Питательная среда с бриллиантовым зеленым и феноловым красным (среда для</w:t>
        <w:br/>
        <w:t>выделения сальмонелл-ПД) по ТУ 9385-001-1895039-2007, производство</w:t>
        <w:br/>
        <w:t>АО «Биомед», страна происхождения: Россия, РУ №ФСР 2008/02754 от</w:t>
        <w:br/>
        <w:t>02.06.2020.</w:t>
        <w:br/>
        <w:t>Вместе с этим, заседании Комиссии Управления, а также в составе жалоб</w:t>
        <w:br/>
        <w:t>Заявителем не представлено документов и сведений, указывающих на</w:t>
        <w:br/>
        <w:t>неправомерность установления обжалуемых положений описания объектов</w:t>
        <w:br/>
        <w:t>закупок, также Заявителем не представлены документы и сведения, однозначно</w:t>
      </w:r>
    </w:p>
    <w:p>
      <w:r>
        <w:t>свидетельствующие о невозможности поставки медицинского изделия,</w:t>
        <w:br/>
        <w:t>указанного Заказчиком в рамках рассматриваемых закупок.</w:t>
        <w:br/>
        <w:t>Кроме того, Заявителем не представлено доказательств того обстоятельства,</w:t>
        <w:br/>
        <w:t>что содержащиеся в описании объектов закупок требования необоснованно</w:t>
        <w:br/>
        <w:t>создали одним участникам закупок преимущество перед другими, являются</w:t>
        <w:br/>
        <w:t>непреодолимыми для некоторых участников закупок, а также каким-либо иным</w:t>
        <w:br/>
        <w:t>образом повлекли за собой ограничение количества участников закупок.</w:t>
        <w:br/>
        <w:t>Также Заявителем не представлено доказательств того, что у Заказчика</w:t>
        <w:br/>
        <w:t>объективно отсутствует необходимость в получении именно тех товаров, с теми</w:t>
        <w:br/>
        <w:t>качественными, функциональными и техническими характеристиками и именно</w:t>
        <w:br/>
        <w:t>в той комплектации, которая указана в описании объектов закупок. В свою</w:t>
        <w:br/>
        <w:t>очередь, при наличии у Заказчика потребности в получении определенных</w:t>
        <w:br/>
        <w:t>товаров вести речь о необоснованном ограничении им количества</w:t>
        <w:br/>
        <w:t>потенциальных участников закупок не приходится. Доказательств обратного</w:t>
        <w:br/>
        <w:t>Заявителем Комиссии Управления не представлено</w:t>
        <w:br/>
        <w:t>Кроме того, Комиссия Управления также отмечает, что предъявленные</w:t>
        <w:br/>
        <w:t>Заказчиком требования к поставляемым товарам в равной степени</w:t>
        <w:br/>
        <w:t>распространялись на всех участников закупок, ввиду чего любое лицо обладало</w:t>
        <w:br/>
        <w:t>возможностью закупить и поставить требуемый товар. Каких-либо доказательств</w:t>
        <w:br/>
        <w:t>невозможности совершения данных действий Заявителем не представлено,</w:t>
        <w:br/>
        <w:t>ввиду чего у Комиссии отсутствуют правовые основания считать Заказчика</w:t>
        <w:br/>
        <w:t>нарушившим требования Закона о контрактной системе.</w:t>
        <w:br/>
        <w:t>На основании изложенного, Комиссия Управления приходит к выводу о том,</w:t>
        <w:br/>
        <w:t>что доводы жалоб не нашли своего подтверждения и являются</w:t>
        <w:br/>
        <w:t>необоснованными.</w:t>
        <w:br/>
        <w:t>Исследовав представленные материалы, Законом о контрактной системе,</w:t>
        <w:br/>
        <w:t>Комиссия Управления</w:t>
        <w:br/>
        <w:t>2026-2335</w:t>
        <w:br/>
        <w:t>8</w:t>
        <w:br/>
        <w:t>РЕШИЛА:</w:t>
        <w:br/>
        <w:t>1. Признать жалоб ы ООО «Эй Пи Альянс» на действия ФГБУ «НМИЦ АГП</w:t>
        <w:br/>
        <w:t>им. В.И. Кулакова» Минздрава России обоснованными в части неправомерного</w:t>
        <w:br/>
        <w:t>неприменения позиции КТРУ .</w:t>
        <w:br/>
        <w:t>2. Признать в действиях Заказчика нарушение ч.6 ст.23, п.5 ч.1 ст.42 Закона о</w:t>
        <w:br/>
        <w:t>контрактной системе.</w:t>
        <w:br/>
        <w:t>3. Выдать Заказчику обязательное для исполнения предписание об</w:t>
        <w:br/>
        <w:t>устранении нарушений Закона о контрактной системе.</w:t>
        <w:br/>
        <w:t>4. 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</w:r>
    </w:p>
    <w:p>
      <w:r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установленным гл. 24 АПК РФ.</w:t>
        <w:br/>
        <w:t>Председательствующий Е.Д. Мартьянова</w:t>
        <w:br/>
        <w:t>Члены комиссии:</w:t>
        <w:br/>
        <w:t>А.И. Рахматуллаев</w:t>
        <w:br/>
        <w:t>А.А. Леонова</w:t>
        <w:br/>
        <w:t>Исп.Рахматуллаев А.И.</w:t>
        <w:br/>
        <w:t>тел.+7 495 784 75 05</w:t>
        <w:br/>
        <w:t>2026-2335</w:t>
      </w:r>
    </w:p>
    <w:p>
      <w:pPr>
        <w:pStyle w:val="Heading1"/>
      </w:pPr>
      <w:r>
        <w:t>Предписание</w:t>
      </w:r>
    </w:p>
    <w:p>
      <w:r>
        <w:t>ООО «Эй Пи Альянс»</w:t>
        <w:br/>
        <w:t>torgi@ap-a.ru</w:t>
        <w:br/>
        <w:t>ФГБУ «НМИЦ АГП им. В.И. Кулакова»</w:t>
        <w:br/>
        <w:t>Минздрава России</w:t>
        <w:br/>
        <w:t>tender@oparina4.ru</w:t>
        <w:br/>
        <w:t>АО «ТЭК-Торг»</w:t>
        <w:br/>
        <w:t>help@tektorg.ru</w:t>
        <w:br/>
        <w:t>ПРЕДПИСАНИЕ</w:t>
        <w:br/>
        <w:t>по делу №077/06/106-673/2026 об устранении нарушений</w:t>
        <w:br/>
        <w:t>законодательства о контрактной системе</w:t>
        <w:br/>
        <w:t>20.01.2026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 лавного специалиста отдела обжалования</w:t>
        <w:br/>
        <w:t>государственных закупок Е.Д. Мартьяновой ,</w:t>
        <w:br/>
        <w:t>Члены Комиссии:</w:t>
        <w:br/>
        <w:t>Ведущего специалиста-эксперта отдела обжалования государственных закупок</w:t>
        <w:br/>
        <w:t>А.И. Рахматуллаева ,</w:t>
        <w:br/>
        <w:t>Ведущего специалиста-эксперта отдела обжалования государственных закупок</w:t>
        <w:br/>
        <w:t>А.А. Леоновой,</w:t>
        <w:br/>
        <w:t>на основании решения Комиссии от 20.01.2026 по делу 077/06/106-673/2026 ,</w:t>
        <w:br/>
        <w:t>по итогам рассмотрения жалоб ООО «Эй Пи Альянс» (далее — Заявитель) на</w:t>
        <w:br/>
        <w:t>действия ФГБУ «НМИЦ АГП им. В.И. Кулакова» Минздрава России (далее —</w:t>
        <w:br/>
        <w:t>Заказчик) при проведении электронных аукционов на право заключения</w:t>
        <w:br/>
        <w:t>государственных контрактов на поставку расходных материалов для лаборатории</w:t>
        <w:br/>
        <w:t>микробиологии (Закупки №№ 0373100013125002429, 0373100013125002469,</w:t>
        <w:br/>
        <w:t>0373100013125002431) (далее — электронные аукционы, аукционы ) в соответствии</w:t>
        <w:br/>
        <w:t>с 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2026-2772</w:t>
        <w:br/>
        <w:t>2</w:t>
        <w:br/>
        <w:t>ПРЕДПИСЫВАЕТ:</w:t>
        <w:br/>
        <w:t>1. Заказчику, комиссии по осуществлению закупок отменить протоколы</w:t>
        <w:br/>
        <w:t>подведения итогов определения поставщика (подрядчика, исполнителя) по закупкам.</w:t>
        <w:br/>
        <w:t>2. Оператору электронной площадки не позднее 1 рабочего дня со дня</w:t>
        <w:br/>
        <w:t>исполнения пункта 1 настоящего предписания по закупкам:</w:t>
        <w:br/>
        <w:t>- отменить протоколы подачи ценовых предложений ;</w:t>
        <w:br/>
        <w:t>- вернуть участникам закупок ранее поданные заявки на участие в Аукционах;</w:t>
        <w:br/>
        <w:t>- уведомить участников закупок, подавших заявки на участие в Аукционах, в</w:t>
        <w:br/>
        <w:t>том числе Заявителя, об отмене протоколов подведения итогов определения</w:t>
        <w:br/>
        <w:t>поставщика (подрядчика, исполнителя), протоколов подачи ценовых предложений, о</w:t>
        <w:br/>
        <w:t>прекращении действия заявок, поданных на участие в Аукционах, и о возможности</w:t>
        <w:br/>
        <w:t>подать новые заявки на участие в Аукционах;</w:t>
        <w:br/>
        <w:t>- 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закупок,</w:t>
        <w:br/>
        <w:t>подавшим заявки на участие в Аукционах, в отношении денежных средств в размере</w:t>
        <w:br/>
        <w:t>обеспечения заявок на участие в Аукционах.</w:t>
        <w:br/>
        <w:t>3. Заказчику:</w:t>
      </w:r>
    </w:p>
    <w:p>
      <w:r>
        <w:t>- привести извещения о проведении электронных аукционов в соответствие с</w:t>
        <w:br/>
        <w:t>требованиями Закона о контрактной системе и с учетом решения от 20.01.2026 по</w:t>
        <w:br/>
        <w:t>делу № 077/06/106-673/2026 и разместить соответствующие извещения в единой</w:t>
        <w:br/>
        <w:t>информационной системе ;</w:t>
        <w:br/>
        <w:t>- назначить новую дату окончания срока подачи заявок на участие в</w:t>
        <w:br/>
        <w:t>Аукционах, дату подачи ценовых предложений, дату подведения итогов определения</w:t>
        <w:br/>
        <w:t>поставщиков (подрядчиков, исполнителей), а также разместить указанные сведения</w:t>
        <w:br/>
        <w:t>в единой информационной системе в сфере закупок. При этом дата окончания срока</w:t>
        <w:br/>
        <w:t>подачи заявок на участие в Аукционах должна быть назначена в соответствии с ч.4</w:t>
        <w:br/>
        <w:t>ст.42 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 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- уведомить участников закупки, подавших заявки на участие в Аукционах, в</w:t>
        <w:br/>
        <w:t>том числе Заявителя, о новой дате окончания срока подачи заявок на участие в</w:t>
        <w:br/>
        <w:t>Аукционах, дате подачи ценовых предложений, дате подведения итогов определения</w:t>
        <w:br/>
        <w:t>поставщиков (подрядчиков, исполнителей), а также о возможности подать новые</w:t>
        <w:br/>
        <w:t>заявки на участие в Аукционах.</w:t>
        <w:br/>
        <w:t>5. Заказчику, комиссии по осуществлению закупок, Оператору электронной</w:t>
        <w:br/>
        <w:t>площадки осуществить дальнейшее проведение процедуры закупок в соответствии с</w:t>
        <w:br/>
        <w:t>требованиями законодательства Российской Федерации о контрактной системе и с</w:t>
        <w:br/>
        <w:t>учетом решения от 20.01.2026 по делу 077/06/106-673/2026.</w:t>
        <w:br/>
        <w:t>6. Заказчику, комиссии по осуществлению закупок в срок до 20.02.2026</w:t>
        <w:br/>
        <w:t>представить в Московское УФАС России подтверждение исполнения настоящего</w:t>
        <w:br/>
        <w:t>предписания в письменном виде или по факсимильной связи (8(495) 607-42-92) или</w:t>
        <w:br/>
        <w:t>электронной почте по адресу: to77@fas.gov.ru.</w:t>
        <w:br/>
        <w:t>2026-2772</w:t>
        <w:br/>
        <w:t>3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</w:t>
      </w:r>
    </w:p>
    <w:p>
      <w:r>
        <w:t>за исключением органа, указанного в ч. 7.1 ст. 19.5 Кодекса Российской Федерации</w:t>
        <w:br/>
        <w:t>об административных правонарушениях влечет наложение административного</w:t>
        <w:br/>
        <w:t>штрафа на должностных лиц в размере пятидесяти тысяч рублей; на юридических</w:t>
        <w:br/>
        <w:t>лиц - пятисот тысяч рублей в соответствии с ч.7 ст.19.5 Кодекса Российской</w:t>
        <w:br/>
        <w:t>Федерации об административных правонарушениях.</w:t>
        <w:br/>
        <w:t>Настоящее предписание от 20.01.2026 по делу № 077/06/106-673/2026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Е.Д. Мартьянова</w:t>
        <w:br/>
        <w:t>Члены комиссии:</w:t>
        <w:br/>
        <w:t>А.И. Рахматуллаев</w:t>
        <w:br/>
        <w:t>А.А. Леонова</w:t>
        <w:br/>
        <w:t>Исп.Рахматуллаев А.И.</w:t>
        <w:br/>
        <w:t>тел.+7 495 784 75 05</w:t>
        <w:br/>
        <w:t>2026-2772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