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202600132489001092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28.01.2026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0373200230725000091</w:t>
      </w:r>
    </w:p>
    <w:p>
      <w:r>
        <w:rPr>
          <w:b/>
        </w:rPr>
        <w:t xml:space="preserve">Заказчик: </w:t>
      </w:r>
      <w:r>
        <w:t>Государственное бюджетное профессиональное образовательное учреждение города Москвы «Московский индустриальный колледж»</w:t>
      </w:r>
    </w:p>
    <w:p>
      <w:r>
        <w:rPr>
          <w:b/>
        </w:rPr>
        <w:t xml:space="preserve">Заявитель: </w:t>
      </w:r>
      <w:r>
        <w:t>ООО «Группа компаний »Микро лана"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https://zakupki.gov.ru/epz/complaint/card/complaint-information.html?complaintNumber=202600132489001092</w:t>
      </w:r>
    </w:p>
    <w:p/>
    <w:p>
      <w:pPr>
        <w:pStyle w:val="Heading1"/>
      </w:pPr>
      <w:r>
        <w:t>Решение</w:t>
      </w:r>
    </w:p>
    <w:p>
      <w:r>
        <w:t>ГБПОУ МИК</w:t>
        <w:br/>
        <w:t>zakupki@ck41.ru</w:t>
        <w:br/>
        <w:t>ООО «ГРУППА КОМПАНИЙ</w:t>
        <w:br/>
        <w:t>«МИКРО ЛАНА»</w:t>
        <w:br/>
        <w:t>tender@microlana.com</w:t>
        <w:br/>
        <w:t>АО«ЕЭТП»</w:t>
        <w:br/>
        <w:t>ko@roseltorg.ru</w:t>
        <w:br/>
        <w:t>РЕШЕНИЕ</w:t>
        <w:br/>
        <w:t>по делу №077/06/106-936/2026 о нарушении</w:t>
        <w:br/>
        <w:t>законодательства о контрактной системе</w:t>
        <w:br/>
        <w:t>28.01.2026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главного специалиста-эксперта отдела обжалования</w:t>
        <w:br/>
        <w:t>государственных закупок Е.Д. Мартьяновой,</w:t>
        <w:br/>
        <w:t>Члены Комиссии:</w:t>
        <w:br/>
        <w:t>Специалиста-эксперта отдела обжалования государственных закупок</w:t>
        <w:br/>
        <w:t>Е.С. Переверзевой ,</w:t>
        <w:br/>
        <w:t>Специалиста-эксперта отдела обжалования государственных закупок</w:t>
        <w:br/>
        <w:t>А.С. Хлебниковой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ГБПОУ МИК: О.А. Сафронова (по дов. от 08.07.2025 №21-Д), М.Ю. Дерибиной</w:t>
        <w:br/>
        <w:t>(по дов. от 20.09.2024 №59-Д), Р .С. Айнуллина (по дов. от 05.12.2025 №44-Д);</w:t>
        <w:br/>
        <w:t>ООО «ГРУППА КОМПАНИЙ «МИКРО ЛАНА»: Я.Э. Алксне (по дов. от</w:t>
        <w:br/>
        <w:t>27.01.2026 №07), М.А. Скоробогатова (по дов. от 27.01.2026 №08);</w:t>
        <w:br/>
        <w:t>в присутствии слушателей: А.В. Ильянковой,</w:t>
        <w:br/>
        <w:t>рассмотрев жалобу ООО «ГРУППА КОМПАНИЙ «МИКРО ЛАНА» (далее —</w:t>
        <w:br/>
        <w:t>Заявитель) на действия ГБПОУ МИК (далее — Заказчик) при проведении</w:t>
        <w:br/>
        <w:t>электронного аукциона на право заключения государственного контракта на</w:t>
        <w:br/>
        <w:t>поставку интерактивных панелей для нужд ГБПОУ МИК (Закупка</w:t>
        <w:br/>
        <w:t>№ 0373200230725000091) (далее — электронный аукцион, аукцион), в соответствии</w:t>
        <w:br/>
        <w:t>с Федеральным законом от 05.04.2013 № 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— Закон о контрактной системе),</w:t>
        <w:br/>
        <w:t>2026-3768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аукциона.</w:t>
        <w:br/>
        <w:t>Заявитель обжалует действия комиссии по осуществлению закупок Заказчика</w:t>
        <w:br/>
        <w:t>(далее—комиссия Заказчика), выразившиеся в отклонении заявки Заявителя.</w:t>
        <w:br/>
        <w:t>В результате рассмотрения жалобы, рассмотрев представленные документы и</w:t>
        <w:br/>
        <w:t>сведения, запрашиваемые Московск им УФАС России , Комиссия Управления</w:t>
        <w:br/>
        <w:t>установила следующее.</w:t>
        <w:br/>
        <w:t>Согласно протоколу подведения итогов определения поставщика (подрядчика,</w:t>
        <w:br/>
        <w:t>исполнителя) от 19.01.2026 №ИЭА1 на участие в закупке подано 13 заявок,</w:t>
        <w:br/>
        <w:t>требованиям извещения соответствуют 8 заявок, при этом заявка Заявителя</w:t>
        <w:br/>
        <w:t>(идентификационный номер заявки 2714235) отклонена на следующем основании:</w:t>
        <w:br/>
        <w:t>«Отклонить заявку на участие в закупке по п. 4 ч. 12 ст. 48 № 44-ФЗ «В</w:t>
      </w:r>
    </w:p>
    <w:p>
      <w:r>
        <w:t>соответствии с пп. «а» п. 1 (за исключением случая, предусмотренного п. 5), пп. «а»</w:t>
        <w:br/>
        <w:t>п. 2 ч. 4, пп. «а» п. 1 (за исключением случая, предусмотренного п. 5), п. 2 ч. 5 ст. 14</w:t>
        <w:br/>
        <w:t>Закона № 44-ФЗ На основании ч. 3 ст. 14 ПП РФ от 23.12.2024 № 1875 установлено,</w:t>
        <w:br/>
        <w:t>что информацией и документами, подтверждающими страну происхождения</w:t>
        <w:br/>
        <w:t>товара для целей указанного постановления, являются, в том числе: - для</w:t>
        <w:br/>
        <w:t>подтверждения происхождения товаров, указанных в позициях 1 – 145 приложения</w:t>
        <w:br/>
        <w:t>№ 1 к ПП РФ от 23.12.2024 № 1875, из Российской Федерации - номер реестровой</w:t>
        <w:br/>
        <w:t>записи из реестра российской промышленной продукции, предусмотренного ст. 17.1</w:t>
        <w:br/>
        <w:t>Федерального закона от 31.12.2014 № 488-ФЗ, содержащей в том числе: -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ПП РФ от 17.07.2015 № 719 за выполнение (освоение) на</w:t>
        <w:br/>
        <w:t>территории Российской Федерации соответствующих операций (условий)</w:t>
        <w:br/>
        <w:t>установлены требования о совокупном количестве баллов), которое составляет или</w:t>
        <w:br/>
        <w:t>превышает значение, определенное ПП РФ от 17.07.2015 № 719 для целей</w:t>
        <w:br/>
        <w:t>осуществления закупок. Отсутствует информация на указание номера реестровой</w:t>
        <w:br/>
        <w:t>записи из реестра российской промышленной продукции (согласно ч. 3 постановления</w:t>
        <w:br/>
        <w:t>Правительства Российской Федерации от 23.12.2024 № 1875) на системный блок -</w:t>
        <w:br/>
        <w:t>представленная реестровая запись соответствует "Интерактивная панель BM</w:t>
        <w:br/>
        <w:t>Stark Baikal Light Pro 2.0 + 86", следовательно, не подтверждает страну</w:t>
        <w:br/>
        <w:t>происхождения товара согласно требованиям постановления Правительства</w:t>
        <w:br/>
        <w:t>Российской Федерации от 23.12.2024 № 1875».</w:t>
        <w:br/>
        <w:t>Согласно п.15 ч.1 ст.42 Закона о контрактной системе при осуществлении</w:t>
        <w:br/>
        <w:t>закупки путем проведения открытых конкурентных способов заказчик формирует с</w:t>
        <w:br/>
        <w:t>использованием единой информационной системы, подписывает усиленной</w:t>
        <w:br/>
        <w:t>электронной подписью лица, имеющего право действовать от имени заказчика, и</w:t>
        <w:br/>
        <w:t>размещает в единой информационной системе извещение об осуществлении</w:t>
        <w:br/>
        <w:t>закупки, содержащее информацию о запрете или об ограничении закупок товаров</w:t>
      </w:r>
    </w:p>
    <w:p>
      <w:r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о</w:t>
        <w:br/>
        <w:t>2026-3768</w:t>
        <w:br/>
        <w:t>3</w:t>
        <w:br/>
        <w:t>преимуществе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</w:t>
        <w:br/>
        <w:t>работ, услуг, соответственно выполняемых, оказываемых российскими лицами, в</w:t>
        <w:br/>
        <w:t>случае, если такие запрет, ограничение, преимущество установлены в соответствии</w:t>
        <w:br/>
        <w:t>с п.1 ч.2 ст.14 Закона о контрактной системе в отношении товара (в том числе</w:t>
        <w:br/>
        <w:t>поставляемого при выполнении закупаемой работы, оказании закупаемой услуги),</w:t>
        <w:br/>
        <w:t>работы, услуги, являющихся объектом закупки.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 иностранными</w:t>
        <w:br/>
        <w:t>лицами;</w:t>
        <w:br/>
        <w:t>в) 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услуг), работ,</w:t>
        <w:br/>
        <w:t>услуг, соответственно выполняемых, оказываемых российскими 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 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  <w:br/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</w:r>
    </w:p>
    <w:p>
      <w:r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извещению о проведении электронного аукциона</w:t>
        <w:br/>
        <w:t>№ 0373200230725000091 Заказчиком установлено ограничение закупок товаров,</w:t>
        <w:br/>
        <w:t>происходящих из иностранных государств, выполняемых работ, оказываемых услуг</w:t>
        <w:br/>
        <w:t>иностранными лицами в соответствии с П остановлением № 1875.</w:t>
        <w:br/>
        <w:t>Одновременно с этим, в соответствии с пп.7 п.12 Информационной карты,</w:t>
        <w:br/>
        <w:t>установлены следующие требования к составу заявки участников:</w:t>
        <w:br/>
        <w:t>2026-3768</w:t>
        <w:br/>
        <w:t>4</w:t>
        <w:br/>
        <w:t>«Информация и документы, определенные в соответствии с пунктом 2 части</w:t>
        <w:br/>
        <w:t>2 статьи 14 Закона о контрактной системе (в случае, если в извещении об</w:t>
        <w:br/>
        <w:t>осуществлении закупки, документации о закупке (если Законом о контрактной</w:t>
        <w:br/>
        <w:t>системе предусмотрена документация о закупке) установлены предусмотренные</w:t>
        <w:br/>
        <w:t>указанной статьей запрет, ограничение, преимущество). В случае отсутствия</w:t>
        <w:br/>
        <w:t>таких информации и документов в заявке на участие в закупке такая заявка</w:t>
        <w:br/>
        <w:t>приравнивается к заявке, в которой содержится предложение о поставке товаров,</w:t>
        <w:br/>
        <w:t>происходящих из иностранного государства, работ, услуг, соответственно</w:t>
        <w:br/>
        <w:t>выполняемых, оказываемых иностранными лицами Информацией и документами,</w:t>
        <w:br/>
        <w:t>подтверждающими страну происхождения товара для целей постановления</w:t>
        <w:br/>
        <w:t>Правительства Российской Федерации от 23 декабря 2024 г. N 1875, являются: а)</w:t>
        <w:br/>
        <w:t>для подтверждения происхождения товаров из Российской Федерации - номер</w:t>
        <w:br/>
        <w:t>реестровой записи из реестра российской промышленной продукции,</w:t>
        <w:br/>
        <w:t>предусмотренного статьей 17.1 Федерального закона "О промышленной политике в</w:t>
        <w:br/>
        <w:t>Российской Федерации" (далее - реестр российской промышленной продукции), и</w:t>
        <w:br/>
        <w:t>справка, подтверждающая наличие специального инвестиционного контракта и</w:t>
        <w:br/>
        <w:t>предусмотренная пунктом 1(1) постановления Правительства Российской</w:t>
        <w:br/>
        <w:t>Федерации от 17 июля 2015 г. N 719 "О подтверждении производства российской</w:t>
        <w:br/>
        <w:t>промышленной продукции", или номер реестровой записи из реестра российской</w:t>
        <w:br/>
        <w:t>промышленной продукции, содержащей в том числе: - информацию о совокупном</w:t>
      </w:r>
    </w:p>
    <w:p>
      <w:r>
        <w:t>количестве баллов за выполнение (освоение) на территории Российской Федерации</w:t>
        <w:br/>
        <w:t>соответствующих операций (условий) (если в отношении такого товара</w:t>
        <w:br/>
        <w:t>постановлением Правительства Российской Федерации от 17 июля 2015 г. N 719</w:t>
        <w:br/>
        <w:t>"О подтверждении производства российской промышленной продукции" за</w:t>
        <w:br/>
        <w:t>выполнение (освоение) на территории Российской Федерации соответствующих</w:t>
        <w:br/>
        <w:t>операций (условий) установлены требования о совокупном количестве баллов),</w:t>
        <w:br/>
        <w:t>которое составляет или превышает значение, определенное постановлением</w:t>
        <w:br/>
        <w:t>Правительства Российской Федерации от 17 июля 2015 г. N 719 "О подтверждении</w:t>
        <w:br/>
        <w:t>производства российской промышленной продукции", включая значение,</w:t>
        <w:br/>
        <w:t>определенное для целей осуществления закупок (если постановлением</w:t>
        <w:br/>
        <w:t>Правительства Российской Федерации от 17 июля 2015 г. N 719 "О подтверждении</w:t>
        <w:br/>
        <w:t>производства российской промышленной продукции" в отношении такого товара</w:t>
        <w:br/>
        <w:t>определено значение для целей осуществления закупок); - информацию об уровне</w:t>
        <w:br/>
        <w:t>радиоэлектронной продукции (для товара, являющегося в соответствии с</w:t>
        <w:br/>
        <w:t>постановлением Правительства Российской Федерации от 17 июля 2015 г. N 719</w:t>
        <w:br/>
        <w:t>"О подтверждении производства российской промышленной продукции"</w:t>
        <w:br/>
        <w:t>радиоэлектронной продукцией первого уровня или радиоэлектронной продукцией</w:t>
        <w:br/>
        <w:t>второго уровня); б) для подтверждения происхождения товаров из государств -</w:t>
        <w:br/>
        <w:t>членов Евразийского экономического союза, за исключением Российской Федерации,</w:t>
        <w:br/>
        <w:t>- номер реестровой записи из евразийского реестра промышленных товаров</w:t>
        <w:br/>
        <w:t>государств - членов Евразийского экономического союза, порядок формирования и</w:t>
        <w:br/>
        <w:t>ведения которого устанавливается правом Евразийского экономического союза</w:t>
        <w:br/>
        <w:t>(далее - евразийский реестр промышленных товаров), содержащей в том числе: -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2026-3768</w:t>
        <w:br/>
        <w:t>5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 союза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правом Евразийского экономического союза; - информацию об уровне</w:t>
        <w:br/>
        <w:t>радиоэлектронной продукции (для товара, являющегося в соответствии с правом</w:t>
        <w:br/>
        <w:t>Евразийского экономического союза радиоэлектронной продукцией первого уровня</w:t>
        <w:br/>
        <w:t>или радиоэлектронной продукцией второго уровня). - до внесения изменений в право</w:t>
      </w:r>
    </w:p>
    <w:p>
      <w:r>
        <w:t>Евразийского экономического союза, предусматривающих подтверждение страны</w:t>
        <w:br/>
        <w:t>происхождения товаров путем предоставления информации из евразийского</w:t>
        <w:br/>
        <w:t>реестра промышленных товаров, документом, подтверждающим происхождение</w:t>
        <w:br/>
        <w:t>таких товаров из государств - членов Евразийского экономического союза, за</w:t>
        <w:br/>
        <w:t>исключением Российской Федерации, является сертификат о происхождении</w:t>
        <w:br/>
        <w:t>товара, выданный уполномоченным органом (организацией) государства - члена</w:t>
        <w:br/>
        <w:t>Евразийского экономического союза по форме, установленной Правилами</w:t>
        <w:br/>
        <w:t>определения страны происхождения товаров, являющимися неотъемлемой частью</w:t>
        <w:br/>
        <w:t>Соглашения о Правилах определения страны происхождения товаров в</w:t>
        <w:br/>
        <w:t>Содружестве Независимых Государств от 20 ноября 2009 г. (далее - Правила</w:t>
        <w:br/>
        <w:t>определения страны происхождения товаров), и в соответствии с критериями</w:t>
        <w:br/>
        <w:t>определения страны происхождения товаров, предусмотренными Правилами</w:t>
        <w:br/>
        <w:t>определения страны происхождения товаров» .</w:t>
        <w:br/>
        <w:t>Согласно ч.1 ст.49 Закона о контрактной системе заявка на участие в закупке</w:t>
        <w:br/>
        <w:t>должна содержать информацию и документы, предусмотренные пп.«м» - «п» п.1,</w:t>
        <w:br/>
        <w:t>пп.«а» - «в» п.2, п.5 ч.1 ст.43 Закона о контрактной системе. Заявка также может</w:t>
        <w:br/>
        <w:t>содержать информацию и документы, предусмотренные подпунктом «д» п.2 ч.1</w:t>
        <w:br/>
        <w:t>ст.43 Закона о контрактной системе.</w:t>
        <w:br/>
        <w:t>В силу п.1 Постановления № 1875 установить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 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 из</w:t>
        <w:br/>
        <w:t>иностранных государств, работ, услуг, соответственно выполняемых, оказываемых</w:t>
        <w:br/>
        <w:t>иностранными лицами;</w:t>
        <w:br/>
        <w:t>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</w:t>
        <w:br/>
        <w:t>поставляемых при выполнении закупаемых работ, оказании закупаемых услуг).</w:t>
        <w:br/>
        <w:t>2026-3768</w:t>
        <w:br/>
        <w:t>6</w:t>
        <w:br/>
        <w:t>В соответствии с пп. «а», «б» п.3 Постановления № 1875 установить, что</w:t>
        <w:br/>
        <w:t>информацией и документами, подтверждающими страну происхождения товара</w:t>
        <w:br/>
        <w:t>для целей Постановления № 1875, являются:</w:t>
        <w:br/>
        <w:t>а)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Российской Федерации - номер реестровой записи из реестра российской</w:t>
        <w:br/>
        <w:t>промышленной продукции, предусмотренного статьей 17.1 Федерального закона</w:t>
        <w:br/>
        <w:t>«О промышленной политике в Российской Федерации», содержащей в том числе:</w:t>
        <w:br/>
        <w:t>информацию о совокупном количестве баллов за выполнение (освоение) на</w:t>
        <w:br/>
        <w:t>территории Российской Федерации соответствующих операций (условий) (если в</w:t>
        <w:br/>
        <w:t>отношении такого товара постановлением Правительства Российской Федерации от</w:t>
        <w:br/>
        <w:t>17 июля 2015 г. № 719 «О подтверждении производства российской промышленной</w:t>
        <w:br/>
        <w:t>продукции» за выполнение (освоение) на территории Российской Федерации</w:t>
        <w:br/>
        <w:t>соответствующих операций (условий) установлены требования о совокупном</w:t>
        <w:br/>
        <w:t>количестве баллов), которое составляет или превышает значение, определенное</w:t>
        <w:br/>
        <w:t>постановлением Правительства Российской Федерации от 17 июля 2015 г. № 719</w:t>
        <w:br/>
        <w:t>«О подтверждении производства российской промышленной продукции» для целей</w:t>
        <w:br/>
        <w:t>осуществления закупок;</w:t>
        <w:br/>
        <w:t>информацию об уровне радиоэлектронной продукции (для товара,</w:t>
        <w:br/>
        <w:t>являющегося в соответствии с постановлением Правительства Российской</w:t>
        <w:br/>
        <w:t>Федерации от 17 июля 2015 г. № 719 «О подтверждении производства российской</w:t>
        <w:br/>
        <w:t>промышленной продукции» радиоэлектронной продукцией первого уровня или</w:t>
        <w:br/>
        <w:t>радиоэлектронной продукцией второго уровня);</w:t>
        <w:br/>
        <w:t>б) для подтверждения происхождения товаров, указанных в позициях 1 - 145</w:t>
        <w:br/>
        <w:t>приложения № 1 к настоящему постановлению, позициях 1 - 433 приложения № 2 к</w:t>
        <w:br/>
        <w:t>настоящему постановлению, приложении № 3 к настоящему постановлению, из</w:t>
        <w:br/>
        <w:t>государств - членов Евразийского экономического союза, за исключением</w:t>
        <w:br/>
        <w:t>Российской Федерации, - номер реестровой записи из евразийского реестра</w:t>
        <w:br/>
        <w:t>промышленных товаров государств - членов Евразийского экономического союза,</w:t>
        <w:br/>
        <w:t>порядок формирования и ведения которого устанавливается правом Евразийского</w:t>
      </w:r>
    </w:p>
    <w:p>
      <w:r>
        <w:t>экономического союза (далее - евразийский реестр промышленных товаров),</w:t>
        <w:br/>
        <w:t>содержащей в том числе:</w:t>
        <w:br/>
        <w:t>информацию о совокупном количестве баллов за выполнение (освоение) на</w:t>
        <w:br/>
        <w:t>территории Евразийского экономического союза соответствующих операций</w:t>
        <w:br/>
        <w:t>(условий) (если в отношении такого товара правом Евразийского экономического</w:t>
        <w:br/>
        <w:t>союза за выполнение (освоение) на территории Евразийского экономического</w:t>
        <w:br/>
        <w:t>союза соответствующих операций (условий) установлены требования о</w:t>
        <w:br/>
        <w:t>совокупном количестве баллов), которое составляет или превышает значение,</w:t>
        <w:br/>
        <w:t>определенное правом Евразийского экономического союза;</w:t>
        <w:br/>
        <w:t>информацию об уровне радиоэлектронной продукции (для товара,</w:t>
        <w:br/>
        <w:t>являющегося в соответствии с правом Евразийского экономического союза</w:t>
        <w:br/>
        <w:t>радиоэлектронной продукцией первого уровня или радиоэлектронной продукцией</w:t>
        <w:br/>
        <w:t>второго уровня).</w:t>
        <w:br/>
        <w:t>Согласно п.5 ч.1 ст.43 Закона о контрактной системе для участия в</w:t>
        <w:br/>
        <w:t>конкурентном способе заявка на участие в закупке, если иное не предусмотрено</w:t>
        <w:br/>
        <w:t>2026-3768</w:t>
        <w:br/>
        <w:t>7</w:t>
        <w:br/>
        <w:t>Законом о контрактной системе, должна содержать информацию и документы,</w:t>
        <w:br/>
        <w:t>определенные в соответствии с п.2 ч. 2 ст.14 Закона о контрактной системе (в случае,</w:t>
        <w:br/>
        <w:t>если в извещении об осуществлении закупки, документации о закупке (если Законом</w:t>
        <w:br/>
        <w:t>о контрактной системе предусмотрена документация о закупке) установлены</w:t>
        <w:br/>
        <w:t>предусмотренные указанной статьей запрет, ограничение, преимущество). В случае</w:t>
        <w:br/>
        <w:t>отсутствия таких информации и документов в заявке на участие в закупке такая</w:t>
        <w:br/>
        <w:t>заявка приравнивается к заявке, в которой содержится предложение о поставке</w:t>
        <w:br/>
        <w:t>товаров, происходящих из иностранного государства, работ, услуг, соответственно</w:t>
        <w:br/>
        <w:t>выполняемых, оказываемых иностранными лицами.</w:t>
        <w:br/>
        <w:t>Комиссией Управления установлено, что в составе заявки Заявителя</w:t>
        <w:br/>
        <w:t>предложены товары со страной происхождения Россия, при этом указан реестровый</w:t>
        <w:br/>
        <w:t>номер № 10551725 на интерактивную панель BM Stark Baikal Light Pro 2.0 + 86 с</w:t>
        <w:br/>
        <w:t>совокупным количеством баллов — 144.</w:t>
        <w:br/>
        <w:t>На основании ч.4 ст.106 Закона о контрактной системе участник закупки,</w:t>
        <w:br/>
        <w:t>подавший жалобу, вправе представить для рассмотрения жалобы по существу</w:t>
        <w:br/>
        <w:t>информацию и документы, подтверждающие обоснованность доводов жалобы.</w:t>
        <w:br/>
        <w:t>На заседании Комиссии Управления представитель Заявителя пояснил, что</w:t>
        <w:br/>
        <w:t>Заявителем в составе заявки представлена выписка из реестра российской</w:t>
        <w:br/>
        <w:t>промышленной продукции № 10551725 на товар «Интерактивная панель BM Stark</w:t>
      </w:r>
    </w:p>
    <w:p>
      <w:r>
        <w:t>Baikal Light Pro 2.0 + 86», что соответствует требованиям ст. 14 Закона о контрактной</w:t>
        <w:br/>
        <w:t>системе и постановления № 1875.</w:t>
        <w:br/>
        <w:t>Согласно информации производителя и официальным техническим</w:t>
        <w:br/>
        <w:t>характеристикам товара, системный блок (OPS) является составной частью</w:t>
        <w:br/>
        <w:t>интерактивной панели, представляя собой дополнительный вычислительный модуль,</w:t>
        <w:br/>
        <w:t>функционально и конструктивно интегрированный в изделие.</w:t>
        <w:br/>
        <w:t>Кроме того, в составе заявки Заявителя приложено информационное письмо</w:t>
        <w:br/>
        <w:t>от производителя ООО «БИЭМ ГРУПП ИНТЕГР АТОР» о том, что в состав</w:t>
        <w:br/>
        <w:t>интерактивной панели BM Stark Baikal Light Pro 2.0 + 86 входит системный блок,</w:t>
        <w:br/>
        <w:t>который является дополнительным вычислительным блоком.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в соответствии с извещением об осуществлении закупки объектами закупки</w:t>
        <w:br/>
        <w:t>являются два отдельных (самостоятельных) товара, а именно:</w:t>
        <w:br/>
        <w:t>1) Интерактивная панель (ОКПД 2: 26.20.13.000, код позиции КТРУ:</w:t>
        <w:br/>
        <w:t>26.20.13.000-00000002, п. 197 Приложения № 2 к ПП РФ № 1875 – ограничение);</w:t>
        <w:br/>
        <w:t>2) Системный блок (ОКПД 2: 26.20.15.120, код позиции КТРУ: 26.20.15.000-</w:t>
        <w:br/>
        <w:t>00000028, п. 199 Приложения № 2 к ПП РФ № 1875 – ограничение).</w:t>
        <w:br/>
        <w:t>Следовательно, исходя из логики указанных положений нормативных правовых</w:t>
        <w:br/>
        <w:t>актов, подтверждением страны происхождения товара является указание</w:t>
        <w:br/>
        <w:t>соответствующих сведений о номере реестровой записи из реестра российской</w:t>
        <w:br/>
        <w:t>промышленной продукции на каждый закупаемый объект закупки, то есть на</w:t>
        <w:br/>
        <w:t>интерактивную панель и системный блок по отдельности.</w:t>
        <w:br/>
        <w:t>2026-3768</w:t>
        <w:br/>
        <w:t>8</w:t>
        <w:br/>
        <w:t>Вместе с тем представитель Заказчика пояснил, что в составе заявки Заявителя</w:t>
        <w:br/>
        <w:t>по позиции «Интерактивная панель» представлен номер реестровой записи из</w:t>
        <w:br/>
        <w:t>реестра российской промышленной продукции № 10551725 «Интерактивная панель</w:t>
        <w:br/>
        <w:t>BM Stark Baikal Light Pro 2.0 + 86» (144 балла, уровень РЭП № 1, ОКПД 2:</w:t>
      </w:r>
    </w:p>
    <w:p>
      <w:r>
        <w:t>«26.20.13. Машины вычислительные электронные цифровые, содержащие в одном</w:t>
        <w:br/>
        <w:t>корпусе центральный процессор и устройство ввода и вывода, объединенные или</w:t>
        <w:br/>
        <w:t>нет для автоматической обработки данных»); по позиции «Системный блок»</w:t>
        <w:br/>
        <w:t>представлен тот же самый номер реестровой записи, относящийся исключительно к</w:t>
        <w:br/>
        <w:t>интерактивной панели.</w:t>
        <w:br/>
        <w:t>Таким образом, Заявитель предложил интерактивную панель и указал</w:t>
        <w:br/>
        <w:t>реестровый номер от интерактивной панели для системного блока, хотя системный</w:t>
        <w:br/>
        <w:t>блок не является интерактивной панелью, а учитывая, что Заказчику требуется два</w:t>
        <w:br/>
        <w:t>отдельных независимых устройства - это нарушает требование Постановления</w:t>
        <w:br/>
        <w:t>№ 1875, где указано, что подтверждением продукции из Российской Федерации</w:t>
        <w:br/>
        <w:t>является реестровая запись, а также совокупное количество баллов. Очевидно, что</w:t>
        <w:br/>
        <w:t>системный блок и интерактивная панель имеют разные реестровые записи и разное</w:t>
        <w:br/>
        <w:t>совокупное количество баллов согласно требованиям Постановления № 719.</w:t>
        <w:br/>
        <w:t>Кроме того, в соответствии с технической частью извещения об осуществлении</w:t>
        <w:br/>
        <w:t>закупки (техническим заданием) по позиции «Интерактивная панель» установлен</w:t>
        <w:br/>
        <w:t>следующий показатель / параметр: «Наличие дополнительного вычислительного</w:t>
        <w:br/>
        <w:t>блока – НЕТ», при этом согласно указанной (приложенной в составе заявки</w:t>
        <w:br/>
        <w:t>участника) реестровой записи № 10551725: «Наличие дополнительного</w:t>
        <w:br/>
        <w:t>вычислительного блока – ДА».</w:t>
        <w:br/>
        <w:t>Таким образом, представитель Заказчика добавил, что поскольку Заказчику</w:t>
        <w:br/>
        <w:t>требуются системные блоки не только для работы с интерактивными панелями, а в</w:t>
        <w:br/>
        <w:t>том числе как самостоятельный товар – подключение к устройствам вывода</w:t>
        <w:br/>
        <w:t>информации (дисплеи, проекторы), при этом Заявитель не представил реестровый</w:t>
        <w:br/>
        <w:t>номер записи на системный блок, его заявка была правомерно приравнена к</w:t>
        <w:br/>
        <w:t>иностранной и соответственно подлежала отклонению.</w:t>
        <w:br/>
        <w:t>Вместе с тем Комиссия Управления отмечает, что в составе заявке Заявителя</w:t>
        <w:br/>
        <w:t>указан номер реестровой записи (10551725) на предлагаемые к поставке товары</w:t>
        <w:br/>
        <w:t>(интерактивные панели и системные блоки для них), при этом в ГИСП отражены</w:t>
        <w:br/>
        <w:t>следующие сведения: «Полное описание продукции (назначение, конструкторские</w:t>
        <w:br/>
        <w:t>особенности, преимущества): Многофункциональная панель в простом и</w:t>
        <w:br/>
        <w:t>современном дизайне не занимает много места, крепится на стену или на</w:t>
        <w:br/>
        <w:t>мобильную стойку на колесиках с фиксаторами. Это прекрасное решение для</w:t>
      </w:r>
    </w:p>
    <w:p>
      <w:r>
        <w:t>музеев, выставочных центров, образовательных учреждений (школ, колледжей,</w:t>
        <w:br/>
        <w:t>вузов и т.д.). Наша оболочка Aura работает с презентациями и всеми офисными</w:t>
        <w:br/>
        <w:t>приложениями. Оборудование опционно может включать в себя дополнительные</w:t>
        <w:br/>
        <w:t>устройства.», «Наличие дополнительного вычислительного блока: Да».</w:t>
        <w:br/>
        <w:t>Кроме того, Заявителем представлено информационное письмо</w:t>
        <w:br/>
        <w:t>от производителя ООО «БИЭМ ГРУПП ИНТЕГР АТОР» о том, что в состав</w:t>
        <w:br/>
        <w:t>интерактивной панели BM Stark Baikal Light Pro 2.0 + 86 входит системный блок,</w:t>
        <w:br/>
        <w:t>который является дополнительным вычислительным блоком.</w:t>
        <w:br/>
        <w:t>2026-3768</w:t>
        <w:br/>
        <w:t>9</w:t>
        <w:br/>
        <w:t>Комиссия Управления также считает необходимым отметить, что на комиссию</w:t>
        <w:br/>
        <w:t>Заказчика не возложена обязанность отклонять реестровую запись участника</w:t>
        <w:br/>
        <w:t>закупки, представившего ее на промышленную (радиоэлектронную) продукцию</w:t>
        <w:br/>
        <w:t>(товар), в случае, если она соответствует положениям «национального режима» в</w:t>
        <w:br/>
        <w:t>рамках законодательства о контрактной системе, но при этом в каталоге ГИСП на</w:t>
        <w:br/>
        <w:t>указанную продукцию не содержится исчерпывающей информации, требуемой для</w:t>
        <w:br/>
        <w:t>удовлетворения положениям извещения.</w:t>
        <w:br/>
        <w:t>Более того, в соответствии с письмом Минпромторга №106238/12 от</w:t>
        <w:br/>
        <w:t>04.10.2023, каталог государственной информационной системы промышленности</w:t>
        <w:br/>
        <w:t>(https://gisp.gov.ru) может содержать информацию отличную от той, которая была</w:t>
        <w:br/>
        <w:t>внесена в реестр, и носить ознакомительный характер, в связи с чем сведения из</w:t>
        <w:br/>
        <w:t>каталога государственной информационной системы промышленности также не</w:t>
        <w:br/>
        <w:t>могут являться основанием отклонения заявки участника закупки на основании</w:t>
        <w:br/>
        <w:t>предоставления недостоверных сведений о предлагаемой продукции.</w:t>
        <w:br/>
        <w:t>Дополнительно Комиссия Управления отмечает, что комиссия по</w:t>
        <w:br/>
        <w:t>осуществлению закупок самостоятельно принимает решение о соответствии товара,</w:t>
        <w:br/>
        <w:t>руководствуясь общими нормами Закона о контрактной системе, а также</w:t>
        <w:br/>
        <w:t>осуществляет проверку соответствующих реестровых записей из реестра, в</w:t>
        <w:br/>
        <w:t>частности на предмет соответствия страны происхождения товара и требованиям</w:t>
        <w:br/>
        <w:t>действующего законодательства.</w:t>
        <w:br/>
        <w:t>При этом обращаем внимание, что законодательством о контрактной системе</w:t>
        <w:br/>
        <w:t>не возложена обязанность по сопоставлению характеристик предложенного</w:t>
        <w:br/>
        <w:t>участником закупки товара с содержащимися в реестре характеристиками товара в</w:t>
        <w:br/>
        <w:t>отношении которого продекларирована его реестровая запись.</w:t>
        <w:br/>
        <w:t>Исходя из вышеизложенного Комиссия Управления приходит к выводу, что в</w:t>
        <w:br/>
        <w:t>составе заявки Заявителя к поставке предложены товары, указан реестровый номер,</w:t>
      </w:r>
    </w:p>
    <w:p>
      <w:r>
        <w:t>подтверждающий страну происхождения товара, ввиду чего заявка Заявителя</w:t>
        <w:br/>
        <w:t>неправомерно подлежала отклонению.</w:t>
        <w:br/>
        <w:t>Таким образом, Комиссия Управления приходит к выводу о том, что решение</w:t>
        <w:br/>
        <w:t>комиссии Заказчика о признании заявки Заявителя несоответствующей по</w:t>
        <w:br/>
        <w:t>основанию, отраженному в протоколе подведения итогов определения поставщика</w:t>
        <w:br/>
        <w:t>(подрядчика, исполнителя), является неправомерным и принято в нарушение</w:t>
        <w:br/>
        <w:t>пп. «а» п.1 ч.5 ст.49 Закона о контрактной системе, что содержит признаки состава</w:t>
        <w:br/>
        <w:t>административного правонарушения, ответственность за которое предусмотрена</w:t>
        <w:br/>
        <w:t>ч.7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2026-3768</w:t>
        <w:br/>
        <w:t>10</w:t>
        <w:br/>
        <w:t>РЕШИЛА:</w:t>
        <w:br/>
        <w:t>1.Признать жалобу ООО «ГРУППА КОМПАНИЙ «МИКРО ЛАНА» на</w:t>
        <w:br/>
        <w:t>действия ГБПОУ МИК обоснованной.</w:t>
        <w:br/>
        <w:t>2.Признать в действиях комиссии Заказчика нарушение пп. «а» п.1 ч.5</w:t>
        <w:br/>
        <w:t>ст.49 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установленным</w:t>
        <w:br/>
        <w:t>главой 24 Арбитражного 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Е.С.Переверзева</w:t>
        <w:br/>
        <w:t>А.С.Хлебникова</w:t>
        <w:br/>
        <w:t>Исп.Переверзева Е.С.</w:t>
        <w:br/>
        <w:t>тел.(495)784-75-05</w:t>
        <w:br/>
        <w:t>2026-3768</w:t>
      </w:r>
    </w:p>
    <w:p>
      <w:pPr>
        <w:pStyle w:val="Heading1"/>
      </w:pPr>
      <w:r>
        <w:t>Предписание</w:t>
      </w:r>
    </w:p>
    <w:p>
      <w:r>
        <w:t>ГБПОУ МИК</w:t>
        <w:br/>
        <w:t>zakupki@ck41.ru</w:t>
        <w:br/>
        <w:t>ООО «ГРУППА КОМПАНИЙ</w:t>
        <w:br/>
        <w:t>«МИКРО ЛАНА»</w:t>
        <w:br/>
        <w:t>tender@microlana.com</w:t>
        <w:br/>
        <w:t>АО«ЕЭТП»</w:t>
        <w:br/>
        <w:t>ko@roseltorg.ru</w:t>
        <w:br/>
        <w:t>ПРЕДПИСАНИЕ</w:t>
        <w:br/>
        <w:t>по делу № 077/06/106-936/2026 об устранении нарушений</w:t>
        <w:br/>
        <w:t>законодательства о контрактной системе</w:t>
        <w:br/>
        <w:t>28.01.2026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— главного специалиста-эксперта отдела</w:t>
        <w:br/>
        <w:t>обжалования государственных закупок Е.Д. Мартьяновой,</w:t>
        <w:br/>
        <w:t>Членов Комиссии:</w:t>
        <w:br/>
        <w:t>Специалиста-эксперта отдела обжалования государственных закупок</w:t>
        <w:br/>
        <w:t>Е.С. Переверзевой,</w:t>
        <w:br/>
        <w:t>Специалиста-эксперта отдела обжалования государственных закупок</w:t>
        <w:br/>
        <w:t>А.С. Хлебниковой,</w:t>
        <w:br/>
        <w:t>на основании решения Комиссии от 28.01.2026 по делу</w:t>
        <w:br/>
        <w:t>№077/06/106-936/2026 , по итогам рассмотрения жалобы ООО «ГРУППА</w:t>
        <w:br/>
        <w:t>КОМПАНИЙ «МИКРО ЛАНА» (далее — Заявитель) на действия ГБПОУ МИК</w:t>
        <w:br/>
        <w:t>(далее — Заказчик) при проведении электронного аукциона на право заключения</w:t>
        <w:br/>
        <w:t>государственного контракта на поставку на поставку интерактивных панелей для</w:t>
        <w:br/>
        <w:t>нужд ГБПОУ МИК (Закупка № 0373200230725000091) (далее – электронный</w:t>
        <w:br/>
        <w:t>аукцион, аукцион)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2026-3771</w:t>
        <w:br/>
        <w:t>2</w:t>
        <w:br/>
        <w:t>ПРЕДПИСЫВАЕТ:</w:t>
        <w:br/>
        <w:t>1. Заказчику, комиссии отменить протокол подведения итогов (далее –</w:t>
        <w:br/>
        <w:t>протокол) и назначить новую дату подведения итогов определения поставщика</w:t>
        <w:br/>
        <w:t>(подрядчика, исполнителя). При этом, дата подведения итогов определения</w:t>
        <w:br/>
        <w:t>поставщика (подрядчика, исполнителя) должна быть назначена</w:t>
        <w:br/>
        <w:t>не ранее чем через 4 рабочих дня со дня отмены протокола.</w:t>
        <w:br/>
        <w:t>2. Оператору электронной площадки не позднее 1 рабочего дня со дня</w:t>
        <w:br/>
        <w:t>исполнения пункта 1 настоящего предписания уведомить участников закупки,</w:t>
        <w:br/>
        <w:t>подавших заявки на участие в аукционе, в том числе Заявителя, об отмене</w:t>
        <w:br/>
        <w:t>протокола, о новой дате подведения итогов определения поставщика (подрядчика,</w:t>
        <w:br/>
        <w:t>исполнителя), а также о необходимости наличия на специальных счетах, открытых</w:t>
        <w:br/>
        <w:t>участникам закупки, денежных средств в размере обеспечения заявки на участие в</w:t>
        <w:br/>
        <w:t>аукционе, о блокировании операций в отношении указанных средств, в случае, если</w:t>
        <w:br/>
        <w:t>в их отношении блокирование прекращено.</w:t>
        <w:br/>
        <w:t>3. Оператору электронной площадки осуществить блокирование операций по</w:t>
        <w:br/>
        <w:t>счетам для проведения операций по обеспечению участия в электронных аукционах,</w:t>
        <w:br/>
        <w:t>открытых участникам закупки, в отношении денежных средств в размере</w:t>
      </w:r>
    </w:p>
    <w:p>
      <w:r>
        <w:t>обеспечения заявки на участие в аукционе через 2 рабочих дня со дня направления</w:t>
        <w:br/>
        <w:t>оператором электронной площадки уведомления, указанного в пункте 2 настоящего</w:t>
        <w:br/>
        <w:t>предписания.</w:t>
        <w:br/>
        <w:t>4. Комиссии рассмотреть заявки, поданные участниками закупки, в том числе</w:t>
        <w:br/>
        <w:t>Заявителем, в соответствии с требованиями законодательства Российской Федерации</w:t>
        <w:br/>
        <w:t>об осуществлении закупок и с учетом решения от 28.01.2026 по делу</w:t>
        <w:br/>
        <w:t>№077/06/106-936/2026 .</w:t>
        <w:br/>
        <w:t>5. Заказчику, комиссии осуществить дальнейшее проведение процедуры</w:t>
        <w:br/>
        <w:t>определения поставщика (подрядчика, исполнителя) в соответствии с требованиями</w:t>
        <w:br/>
        <w:t>законодательства Российской Федерации об осуществлении закупок и с учетом</w:t>
        <w:br/>
        <w:t>решения от 28.01.2026 по делу №077/06/106-936/2026 .</w:t>
        <w:br/>
        <w:t>6. Заказчику, комиссии в срок до 02.03.2026 представить в Московское УФАС</w:t>
        <w:br/>
        <w:t>России подтверждение исполнения настоящего предписания в письменном виде или</w:t>
        <w:br/>
        <w:t>по факсимильной связи 8(495) 607-42-92),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 7.1 ст.19.5 Кодекса Российской Федерации об</w:t>
        <w:br/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 7 ст.19.5</w:t>
        <w:br/>
        <w:t>Кодекса Российской Федерации об административных правонарушениях.</w:t>
        <w:br/>
        <w:t>2026-3771</w:t>
        <w:br/>
        <w:t>3</w:t>
        <w:br/>
        <w:t>Настоящее предписание от 28.01.2026 по делу №077/06/106-936/2026 может быть</w:t>
        <w:br/>
        <w:t>обжаловано в судебном порядке в Арбитражном суде г. Москвы в течение 3 (трех)</w:t>
        <w:br/>
        <w:t>месяцев с даты его принятия в порядке, установленным главой 24 Арбитражного</w:t>
        <w:br/>
        <w:t>процессуального кодекса Российской Федерации.</w:t>
        <w:br/>
        <w:t>Председательствующий Е.Д. Мартьянова</w:t>
        <w:br/>
        <w:t>Члены Комиссии:</w:t>
        <w:br/>
        <w:t>Е.С.Переверзева</w:t>
        <w:br/>
        <w:t>А.С.Хлебникова</w:t>
        <w:br/>
        <w:t>Исп.Переверзева Е.С.</w:t>
        <w:br/>
        <w:t>тел.(495)784-75-05</w:t>
        <w:br/>
        <w:t>2026-3771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