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202600132489002528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19.02.2026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0373100040126000003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«Московский государственный университет имени М.В.Ломоносова»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https://zakupki.gov.ru/epz/complaint/card/complaint-information.html?complaintNumber=202600132489002528</w:t>
      </w:r>
    </w:p>
    <w:p/>
    <w:p>
      <w:pPr>
        <w:pStyle w:val="Heading1"/>
      </w:pPr>
      <w:r>
        <w:t>Решение</w:t>
      </w:r>
    </w:p>
    <w:p>
      <w:r>
        <w:t>МГУ имени М.В. Ломоносова</w:t>
        <w:br/>
        <w:t>tender@rector.msu.ru</w:t>
        <w:br/>
        <w:t>ООО «ТРТК»</w:t>
        <w:br/>
        <w:t>ignatev-o@yandex.ru</w:t>
        <w:br/>
        <w:t>АО «Сбербанк-АСТ»</w:t>
        <w:br/>
        <w:t>info@sberbank-ast.ru</w:t>
        <w:br/>
        <w:t>РЕШЕНИЕ</w:t>
        <w:br/>
        <w:t>по делу № 077/06/105-1939/2026 о нарушении</w:t>
        <w:br/>
        <w:t>законодательства о контрактной системе</w:t>
        <w:br/>
        <w:t>20.02.2026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А.С. Хлебниковой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МГУ имени М.В. Ломоносова: И.М. Будановой (по доверенности № 37-26/237-</w:t>
        <w:br/>
        <w:t>03 от 13.02.2026), С.Б. Мирошниковой (по доверенности № 381-25/010-50 от</w:t>
        <w:br/>
        <w:t>15.12.2025),</w:t>
        <w:br/>
        <w:t>ООО «ТРТК»: А.О. Игнатьева (по доверенности № б/н от 16.01.2026),</w:t>
        <w:br/>
        <w:t>рассмотрев жалобу ООО «ТРТК» (далее — Заявитель) на действия МГУ имени</w:t>
        <w:br/>
        <w:t>М.В. Ломоносова (далее — Заказчик) при проведении запроса котировок в</w:t>
        <w:br/>
        <w:t>электронной форме на право заключения государственного контракта на поставку</w:t>
        <w:br/>
        <w:t>реагентов и расходных материалов для биохимического анализатора AU 480</w:t>
        <w:br/>
        <w:t>Beckman Coulter, имеющегося у Заказчика, для МНОИ МГУ имени М.В. Ломоносова</w:t>
        <w:br/>
        <w:t>(ИД 85202)) (Закупка № 0373100040126000003) (далее — запрос котировок ), в</w:t>
        <w:br/>
        <w:t>соответствии с Федеральным законом от 05.04.2013 № 44-ФЗ «О контрактной</w:t>
        <w:br/>
        <w:t>2026-8556</w:t>
        <w:br/>
        <w:t>2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Согласно п.1 ч.2 ст.42 Закона о контрактной системе извещение об</w:t>
        <w:br/>
        <w:t>осуществлении закупки должно содержать описание объекта закупки в соответствии</w:t>
        <w:br/>
        <w:t>со ст. 33 Закона о контрактной системе.</w:t>
        <w:br/>
        <w:t>Ч.1 ст.33 Закона о контрактной системе установлено, что Заказчик при</w:t>
        <w:br/>
        <w:t>описании 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2026-8556</w:t>
        <w:br/>
        <w:t>3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</w:r>
    </w:p>
    <w:p>
      <w:r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1. По мнению Заявителя, совокупности установленных параметров</w:t>
        <w:br/>
        <w:t>соответствует изделиям единственного производителя, а именно: по п. «Упаковка</w:t>
        <w:br/>
        <w:t>для стерилизации, одноразового использования, идентификатор: 202229171»</w:t>
        <w:br/>
        <w:t>соответствует изделиям единственного производителя Beckman Coulter, страна</w:t>
        <w:br/>
        <w:t>производителя: США, регистрационное удостоверение ФСЗ 2010/06742 от</w:t>
        <w:br/>
        <w:t>26.09.2025, при этом ограничивающими характеристиками являются: «Реагент 1,</w:t>
        <w:br/>
        <w:t>объем: ≥ 27 Кубический сантиметр; миллилитр», «Реагент 2, объем: ≥ 9», «Объём:</w:t>
        <w:br/>
        <w:t>≥ 144 и ≤ 146».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составе эксплуатационной документации на реагенты производства</w:t>
        <w:br/>
        <w:t>АО «Витал Девелопмент Корпорейшн», на которые как пример взаимозаменяемой</w:t>
        <w:br/>
        <w:t>продукции ссылается Заявитель, не содержится указаний на возможность их</w:t>
        <w:br/>
        <w:t>совместного применения с анализаторами серии AU.</w:t>
        <w:br/>
        <w:t>Заказчиком был направлен в адрес ООО «Бекмен Культер» письмо (исх. № 323-</w:t>
        <w:br/>
        <w:t>02 /26 от 13.02.2026 г.), где просит подтвердить эффективность и безопасность</w:t>
        <w:br/>
        <w:t>применения наборов реагентов производства компании АО Витал Девелопмент</w:t>
        <w:br/>
        <w:t>Корпорейшен на автоматических биохимических анализаторах серии AU, а также</w:t>
        <w:br/>
        <w:t>возможно ли одновременное комбинированное использование реагентов от разных</w:t>
        <w:br/>
        <w:t>производителей на биохимических анализаторах серии AU.</w:t>
        <w:br/>
        <w:t>В ответ письмом исх.№1147-02/26 от 16.02.2026 ООО «Бекмен Культер», как</w:t>
        <w:br/>
        <w:t>уполномоченный представитель иностранного изготовителя соответствующих</w:t>
        <w:br/>
        <w:t>медицинских изделий, сообщает что не располагает сведениями о проведении</w:t>
        <w:br/>
        <w:t>технических и клинических испытаний реагентов производства АО «Витал</w:t>
      </w:r>
    </w:p>
    <w:p>
      <w:r>
        <w:t>Девелопмент Корпорейшн» на анализаторах серии AU и как следствие</w:t>
        <w:br/>
        <w:t>подчеркивает, что не может гарантировать работоспособность анализатора AU480,</w:t>
        <w:br/>
        <w:t>2026-8556</w:t>
        <w:br/>
        <w:t>4</w:t>
        <w:br/>
        <w:t>а также достоверность выдаваемых результатов при совместном использовании</w:t>
        <w:br/>
        <w:t>реагентов АО «Витал Девелопмент Корпорейшн».</w:t>
        <w:br/>
        <w:t>Дополнительно компания ООО «Бекмен Культер» сообщает, что</w:t>
        <w:br/>
        <w:t>одновременное комбинированное использование реагентов от разных</w:t>
        <w:br/>
        <w:t>производителей на анализаторах серии AU, может привести к непредсказуемым</w:t>
        <w:br/>
        <w:t>последствиям, от несоответствующих результатов исследования вплоть до</w:t>
        <w:br/>
        <w:t>поломки самого анализатора.</w:t>
        <w:br/>
        <w:t>Вместе с тем, Комиссией Управления установлено, что в разделе 3.3.1</w:t>
        <w:br/>
        <w:t>инструкции размещенной на сайте Росздравнадзора напрямую допускается</w:t>
        <w:br/>
        <w:t>использование реагентов, калибраторов, контроли других производимтелей.</w:t>
        <w:br/>
        <w:t>Комиссия Управления отмечает, что ст.33 Закона о контрактной системе</w:t>
        <w:br/>
        <w:t>содержит в себе закрытый перечень случаев, когда Заказчик в праве закупать товары</w:t>
        <w:br/>
        <w:t>конкретного производителя (пп.«б» - «г» п.1 ч.1 ст.33 Закона о контрактной</w:t>
        <w:br/>
        <w:t>системе), во всех остальных случаях, совокупности всех требований извещения, в</w:t>
        <w:br/>
        <w:t>том числе и всем требованиям описания объекта закупки, должны соответствовать</w:t>
        <w:br/>
        <w:t>товары как минимум двух различных производителей.</w:t>
        <w:br/>
        <w:t>При этом в рамках рассмотрения данной жалобы представителем Заказчика не</w:t>
        <w:br/>
        <w:t>представлено документов и сведений, подтверждающих, что в данном случае</w:t>
        <w:br/>
        <w:t>применимы условия отраженные в одном из пп.«б» - «г» п.1 ч.1 ст.33 Закона о</w:t>
        <w:br/>
        <w:t>контрактной системе.</w:t>
        <w:br/>
        <w:t>Вместе с этим, как установлено ранее, на заседании Комиссии Управления</w:t>
        <w:br/>
        <w:t>Заказчиком также не представлено документов и сведений, подтверждающих</w:t>
        <w:br/>
        <w:t>соответствие совокупности требований извещения товаров нескольких различных</w:t>
        <w:br/>
        <w:t>производителей, ввиду чего Комиссии Управления, в отсутствие документов и</w:t>
        <w:br/>
        <w:t>сведений, подтверждающих соответствие совокупности требований извещения</w:t>
        <w:br/>
        <w:t>товаров нескольких производителей, не представляется возможным прийти к</w:t>
        <w:br/>
        <w:t>выводу, что совокупности таких требований соответствуют изделия нескольких</w:t>
        <w:br/>
        <w:t>производителей.</w:t>
        <w:br/>
        <w:t>Иного на заседании Комиссии Управления не выявлено.</w:t>
        <w:br/>
        <w:t>На основании вышеизложенного, с учетом имеющихся документов и сведений,</w:t>
        <w:br/>
        <w:t>Комиссия Управления приходит к выводу об обоснованности указанного довода</w:t>
        <w:br/>
        <w:t>жалобы и о нарушении Заказчиком положений п.1 ч.1 ст.33 Закона о контрактной</w:t>
        <w:br/>
        <w:t>системе, что содержит признаки состава административного правонарушения,</w:t>
      </w:r>
    </w:p>
    <w:p>
      <w:r>
        <w:t>ответственность за которое предусмотрена ч.6 ст.7.30.1 Кодекса Российской</w:t>
        <w:br/>
        <w:t>Федерации об административных правонарушениях.</w:t>
        <w:br/>
        <w:t>2. В составе жалобы Заявитель также указывает, что при описании закупаемых</w:t>
        <w:br/>
        <w:t>изделий Заказчик неправомерно не применил позиции каталога товаров, работ, услуг</w:t>
        <w:br/>
        <w:t>для обеспечения государственных и муниципальных нужд (далее — КТРУ),</w:t>
        <w:br/>
        <w:t>например:</w:t>
        <w:br/>
        <w:t>Реагент для определения Креатинкиназа MB – 21.20.23.110-00000380;</w:t>
        <w:br/>
        <w:t>Реагент для определения Ревматоидного фактора (латекс) – 21.20.23.110-</w:t>
        <w:br/>
        <w:t>00004248, 21.20.23.110-00007519;</w:t>
        <w:br/>
        <w:t>Реагент для определения Альфа – Амилазы – 21.20.23.110-00001064.</w:t>
        <w:br/>
        <w:t>Комиссией Управления установлено, что согласно извещению об</w:t>
        <w:br/>
        <w:t>осуществлении закупки Заказчиком закупаются следующие изделия:</w:t>
        <w:br/>
        <w:t>по п. «Реагент для определения Креатинкиназа MB», «Реагент для определения</w:t>
        <w:br/>
        <w:t>2026-8556</w:t>
        <w:br/>
        <w:t>5</w:t>
        <w:br/>
        <w:t>Ревматоидного фактора (латекс)», «Реагент для определения Альфа – Амилазы», при</w:t>
        <w:br/>
        <w:t>этом для описания данных позиций Заказчиком выбран код ОКПД2: 21.20.23.110.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</w:r>
    </w:p>
    <w:p>
      <w:r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 извещении об осуществлении закупки;</w:t>
        <w:br/>
        <w:t>- приглашении принять участие в определении поставщика (подрядчика,</w:t>
        <w:br/>
        <w:t>исполнителя) (далее — приглашение);</w:t>
        <w:br/>
        <w:t>- документации о закупке (в случае если Федеральным законом предусмотрена</w:t>
        <w:br/>
        <w:t>документация о закупке);</w:t>
        <w:br/>
        <w:t>- контракте;</w:t>
        <w:br/>
        <w:t>- 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2026-8556</w:t>
        <w:br/>
        <w:t>6</w:t>
        <w:br/>
        <w:t>в соответствии с требованиями ст.33 Закона о контрактной системе. При проведении</w:t>
        <w:br/>
        <w:t>предусмотренных Законом о контрактной системе электронных процедур, закрытых</w:t>
        <w:br/>
        <w:t>электронных процедур характеристики объекта закупки, предусмотренные п.1 ч.1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На заседании Комиссии Управления представитель Заказчика пояснил, что</w:t>
        <w:br/>
        <w:t>коды КТРУ , представленные Заявителем являются укрупненными и не могут</w:t>
        <w:br/>
        <w:t>быть применены, например:</w:t>
        <w:br/>
        <w:t>- Реагент для определения Креатинкиназы МВ - 21.20.23.11-00000380 данный</w:t>
        <w:br/>
        <w:t>КТРУ общий внутри него содержится 24 записи: при этом каждая запись содержит</w:t>
        <w:br/>
        <w:t>количественную характеристики c конкретным значением. Совокупность</w:t>
      </w:r>
    </w:p>
    <w:p>
      <w:r>
        <w:t>характеристик в каждой записи не отвечает потребности заказчика, то есть при</w:t>
        <w:br/>
        <w:t>установлении любого из кодов Заказчик ограничивает участие предложений даже с</w:t>
        <w:br/>
        <w:t>оригинальной продукцией.</w:t>
        <w:br/>
        <w:t>Вместе с тем Комиссией Управления объявлен перерыв для предоставления</w:t>
        <w:br/>
        <w:t>Заявителем подходящих не укрупненных позиций КТРУ .</w:t>
        <w:br/>
        <w:t>После перерыва на Комиссии Управления представитель Заявителя пояснил,</w:t>
        <w:br/>
        <w:t>что подходят следующие позиции КТРУ , например:</w:t>
        <w:br/>
        <w:t>Креатинкиназа MB, контроль уровень - 1 21.20.23.110-00003187;</w:t>
        <w:br/>
        <w:t>Реагент для определения Ревматоидного фактора (латекс) - 21.20.23.110-</w:t>
        <w:br/>
        <w:t>00004249 или 21.20.23.110-00007524;</w:t>
        <w:br/>
        <w:t>Ревматоидный фактор ИВД, калибратор — 21.20.23.110-00010190.</w:t>
        <w:br/>
        <w:t>При этом представитель Заказчика пояснил, что вышеуказанные позиции КТРУ</w:t>
        <w:br/>
        <w:t>не подходят по количеству выполняемых тестов.</w:t>
        <w:br/>
        <w:t>В свою очередь Комиссией Управления рассмотрев предложенные позиции</w:t>
        <w:br/>
        <w:t>КТРУ , например, позиция КТРУ 21.20.23.110-00004249 не противоречит</w:t>
        <w:br/>
        <w:t>установленным требованиям Заказчика.</w:t>
        <w:br/>
        <w:t>Комиссия Управления отмечает, что, в соответствии с пп.«в» п.4 Правил</w:t>
        <w:br/>
        <w:t>использования КТРУ , Заказчик обязан указывать информацию, указанную в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  <w:br/>
        <w:t>Вместе с этим,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Каких либо сведений, указывающих, что рассматриваемая позиции КТРУ не</w:t>
        <w:br/>
        <w:t>соответствуют виду закупаемого Заказчиком изделия, либо функциональному</w:t>
        <w:br/>
        <w:t>назначению закупаемого изделия на заседании Комиссии Управления</w:t>
        <w:br/>
        <w:t>представителем Заказчика не представлено.</w:t>
        <w:br/>
        <w:t>Исходя из вышеизложенного, Комиссия Управления приходит к выводу о</w:t>
        <w:br/>
        <w:t>2026-8556</w:t>
        <w:br/>
        <w:t>7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 ч. 5</w:t>
        <w:br/>
        <w:t>ст. 7.30.1 Кодекса Российской 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 Признать жалобу ООО «ТРТК» на действия МГУ имени М.В. Ломоносова</w:t>
        <w:br/>
        <w:t>обоснованной .</w:t>
        <w:br/>
        <w:t>2. Признать в действиях Заказчика нарушение п.1 ч.1 ст.33, ч.6 ст.23, п.5 ч.1</w:t>
        <w:br/>
        <w:t>ст.42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А.С. Хлебникова</w:t>
        <w:br/>
        <w:t>Исп.Леонова А.А.</w:t>
        <w:br/>
        <w:t>тел.(495) 784-75-05</w:t>
        <w:br/>
        <w:t>2026-8556</w:t>
      </w:r>
    </w:p>
    <w:p>
      <w:pPr>
        <w:pStyle w:val="Heading1"/>
      </w:pPr>
      <w:r>
        <w:t>Предписание</w:t>
      </w:r>
    </w:p>
    <w:p>
      <w:r>
        <w:t>МГУ имени М.В. Ломоносова</w:t>
        <w:br/>
        <w:t>tender@rector.msu.ru</w:t>
        <w:br/>
        <w:t>ООО «ТРТК»</w:t>
        <w:br/>
        <w:t>ignatev-o@yandex.ru</w:t>
        <w:br/>
        <w:t>АО «Сбербанк-АСТ»</w:t>
        <w:br/>
        <w:t>info@sberbank-ast.ru</w:t>
        <w:br/>
        <w:t>ПРЕДПИСАНИЕ</w:t>
        <w:br/>
        <w:t>по делу № 077/06/105-1939/2026 об устранении нарушений</w:t>
        <w:br/>
        <w:t>законодательства о контрактной системе</w:t>
        <w:br/>
        <w:t>20.02.2026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-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А.С. Хлебниковой ,</w:t>
        <w:br/>
        <w:t>на основании решения Комиссии Управления от 20.02.2026 по делу</w:t>
        <w:br/>
        <w:t>№ 077/06/105-1939/2026 , по итогам рассмотрения жалобы ООО «ТРТК» (далее —</w:t>
        <w:br/>
        <w:t>Заявитель) на действия МГУ имени М.В. Ломоносова (далее — Заказчик) при</w:t>
        <w:br/>
        <w:t>проведении запроса котировок в электронной форме на право заключения</w:t>
        <w:br/>
        <w:t>государственного контракта на поставку реагентов и расходных материалов для</w:t>
        <w:br/>
        <w:t>биохимического анализатора AU 480 Beckman Coulter, имеющегося у Заказчика, для</w:t>
        <w:br/>
        <w:t>МНОИ МГУ имени М.В. Ломоносова (ИД 85202)) (Закупка</w:t>
        <w:br/>
        <w:t>№ 0373100040126000003) (далее — запрос котировок, закупка),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2026-8558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определения поставщика (подрядчика, исполнителя) .</w:t>
        <w:br/>
        <w:t>2.Заказчику:</w:t>
        <w:br/>
        <w:t>-привести извещение о запросе котировок в соответствие с требованиями</w:t>
        <w:br/>
        <w:t>Закона о контрактной системе и с учетом решения от 20.02.2026 по делу</w:t>
        <w:br/>
        <w:t>№ 077/06/105-1939/2026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закупке, дату подведения итогов определения поставщика (подрядчика,</w:t>
        <w:br/>
        <w:t>исполнителя), а также разместить указанные сведения в единой информационной</w:t>
        <w:br/>
        <w:t>системе в сфере закупок. При этом дата окончания срока подачи заявок на участие в</w:t>
        <w:br/>
        <w:t>закупке должна быть назначена в соответствии с ч.4 ст.42 Закона о контрактной</w:t>
        <w:br/>
        <w:t>системе.</w:t>
        <w:br/>
        <w:t>3.Оператору электронной площадки обеспечить возможность Заказчику,</w:t>
        <w:br/>
        <w:t>комиссии по осуществлению закупок исполнения пунктов 1, 2 настоящего</w:t>
        <w:br/>
        <w:t>предписания.</w:t>
        <w:br/>
        <w:t>4.Заказчику, комиссии по осуществлению закупок Заказчика, Оператору</w:t>
        <w:br/>
        <w:t>электронной площадки осуществить дальнейшее проведение процедуры закупки в</w:t>
      </w:r>
    </w:p>
    <w:p>
      <w:r>
        <w:t>соответствии с требованиями законодательства Российской Федерации о</w:t>
        <w:br/>
        <w:t>контрактной системе и с учетом решения Московского УФАС России от 20.02.2026</w:t>
        <w:br/>
        <w:t>по делу № 077/06/105-1939/2026 .</w:t>
        <w:br/>
        <w:t>5.Заказчику, комиссии по осуществлению закупок Заказчика в срок до</w:t>
        <w:br/>
        <w:t>20.03.2026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2026-8558</w:t>
        <w:br/>
        <w:t>3</w:t>
        <w:br/>
        <w:t>Настоящее предписание от 20.02.2026 по делу № 077/06/105-1939/2026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А.С. Хлебникова</w:t>
        <w:br/>
        <w:t>Исп.Леонова А.А.</w:t>
        <w:br/>
        <w:t>тел.(495) 784-75-05</w:t>
        <w:br/>
        <w:t>2026-8558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